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3C" w:rsidRDefault="00452D3C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</w:p>
    <w:p w:rsidR="00951A25" w:rsidRPr="004559C3" w:rsidRDefault="00951A25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>Пояснительная записка</w:t>
      </w:r>
    </w:p>
    <w:p w:rsidR="00951A25" w:rsidRPr="004559C3" w:rsidRDefault="00951A25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по исполнению бюджета Дергачевского муниципального района </w:t>
      </w:r>
    </w:p>
    <w:p w:rsidR="00951A25" w:rsidRPr="004559C3" w:rsidRDefault="00951A25" w:rsidP="00AA02E6">
      <w:pPr>
        <w:pStyle w:val="a3"/>
        <w:shd w:val="clear" w:color="auto" w:fill="FFFFFF" w:themeFill="background1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за </w:t>
      </w:r>
      <w:r>
        <w:rPr>
          <w:b/>
          <w:bCs/>
          <w:szCs w:val="28"/>
        </w:rPr>
        <w:t xml:space="preserve"> 20</w:t>
      </w:r>
      <w:r w:rsidR="006E4B7A">
        <w:rPr>
          <w:b/>
          <w:bCs/>
          <w:szCs w:val="28"/>
        </w:rPr>
        <w:t>2</w:t>
      </w:r>
      <w:r w:rsidR="00587080">
        <w:rPr>
          <w:b/>
          <w:bCs/>
          <w:szCs w:val="28"/>
        </w:rPr>
        <w:t>2</w:t>
      </w:r>
      <w:r w:rsidRPr="004559C3">
        <w:rPr>
          <w:b/>
          <w:bCs/>
          <w:szCs w:val="28"/>
        </w:rPr>
        <w:t xml:space="preserve"> год</w:t>
      </w:r>
    </w:p>
    <w:p w:rsidR="00951A25" w:rsidRPr="00CA1B76" w:rsidRDefault="00951A25" w:rsidP="00AA02E6">
      <w:pPr>
        <w:shd w:val="clear" w:color="auto" w:fill="FFFFFF" w:themeFill="background1"/>
        <w:ind w:left="-567" w:firstLine="567"/>
        <w:jc w:val="both"/>
        <w:rPr>
          <w:sz w:val="28"/>
          <w:szCs w:val="28"/>
        </w:rPr>
      </w:pPr>
    </w:p>
    <w:p w:rsidR="005613B7" w:rsidRPr="005613B7" w:rsidRDefault="005613B7" w:rsidP="00F067E9">
      <w:pPr>
        <w:pStyle w:val="ab"/>
        <w:ind w:firstLine="708"/>
        <w:jc w:val="both"/>
        <w:rPr>
          <w:sz w:val="28"/>
          <w:szCs w:val="28"/>
        </w:rPr>
      </w:pPr>
      <w:r w:rsidRPr="005613B7">
        <w:rPr>
          <w:sz w:val="28"/>
          <w:szCs w:val="28"/>
        </w:rPr>
        <w:t>В соответствии с требованиями, установленными  Бюджетн</w:t>
      </w:r>
      <w:r w:rsidR="00F067E9">
        <w:rPr>
          <w:sz w:val="28"/>
          <w:szCs w:val="28"/>
        </w:rPr>
        <w:t>ым</w:t>
      </w:r>
      <w:r w:rsidRPr="005613B7">
        <w:rPr>
          <w:sz w:val="28"/>
          <w:szCs w:val="28"/>
        </w:rPr>
        <w:t xml:space="preserve"> кодекс</w:t>
      </w:r>
      <w:r w:rsidR="00F067E9">
        <w:rPr>
          <w:sz w:val="28"/>
          <w:szCs w:val="28"/>
        </w:rPr>
        <w:t>ом</w:t>
      </w:r>
      <w:r w:rsidRPr="005613B7">
        <w:rPr>
          <w:sz w:val="28"/>
          <w:szCs w:val="28"/>
        </w:rPr>
        <w:t xml:space="preserve"> РФ, отчет об исполнении бюджета </w:t>
      </w:r>
      <w:r>
        <w:rPr>
          <w:sz w:val="28"/>
          <w:szCs w:val="28"/>
        </w:rPr>
        <w:t>Дергачевского</w:t>
      </w:r>
      <w:r w:rsidRPr="005613B7">
        <w:rPr>
          <w:sz w:val="28"/>
          <w:szCs w:val="28"/>
        </w:rPr>
        <w:t xml:space="preserve"> муниципального района за  202</w:t>
      </w:r>
      <w:r>
        <w:rPr>
          <w:sz w:val="28"/>
          <w:szCs w:val="28"/>
        </w:rPr>
        <w:t>2</w:t>
      </w:r>
      <w:r w:rsidRPr="005613B7">
        <w:rPr>
          <w:sz w:val="28"/>
          <w:szCs w:val="28"/>
        </w:rPr>
        <w:t xml:space="preserve"> год утвержд</w:t>
      </w:r>
      <w:r>
        <w:rPr>
          <w:sz w:val="28"/>
          <w:szCs w:val="28"/>
        </w:rPr>
        <w:t>ается</w:t>
      </w:r>
      <w:r w:rsidRPr="005613B7">
        <w:rPr>
          <w:sz w:val="28"/>
          <w:szCs w:val="28"/>
        </w:rPr>
        <w:t xml:space="preserve">  </w:t>
      </w:r>
      <w:r w:rsidR="00523884">
        <w:rPr>
          <w:sz w:val="28"/>
          <w:szCs w:val="28"/>
        </w:rPr>
        <w:t>решением Собрания</w:t>
      </w:r>
      <w:r w:rsidRPr="005613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Дергачевского</w:t>
      </w:r>
      <w:proofErr w:type="spellEnd"/>
      <w:r w:rsidRPr="005613B7">
        <w:rPr>
          <w:sz w:val="28"/>
          <w:szCs w:val="28"/>
        </w:rPr>
        <w:t xml:space="preserve"> муниципального района</w:t>
      </w:r>
      <w:r w:rsidR="00F067E9">
        <w:rPr>
          <w:sz w:val="28"/>
          <w:szCs w:val="28"/>
        </w:rPr>
        <w:t>.</w:t>
      </w:r>
    </w:p>
    <w:p w:rsidR="0079454D" w:rsidRPr="00DF444D" w:rsidRDefault="00866591" w:rsidP="0079454D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37329D">
        <w:rPr>
          <w:sz w:val="28"/>
          <w:szCs w:val="28"/>
          <w:highlight w:val="yellow"/>
        </w:rPr>
        <w:t xml:space="preserve">Исполнение </w:t>
      </w:r>
      <w:r w:rsidRPr="0037329D">
        <w:rPr>
          <w:bCs/>
          <w:sz w:val="28"/>
          <w:szCs w:val="28"/>
          <w:highlight w:val="yellow"/>
        </w:rPr>
        <w:t xml:space="preserve">бюджета </w:t>
      </w:r>
      <w:proofErr w:type="spellStart"/>
      <w:r w:rsidRPr="0037329D">
        <w:rPr>
          <w:bCs/>
          <w:sz w:val="28"/>
          <w:szCs w:val="28"/>
          <w:highlight w:val="yellow"/>
        </w:rPr>
        <w:t>Дергачевского</w:t>
      </w:r>
      <w:proofErr w:type="spellEnd"/>
      <w:r w:rsidRPr="0037329D">
        <w:rPr>
          <w:bCs/>
          <w:sz w:val="28"/>
          <w:szCs w:val="28"/>
          <w:highlight w:val="yellow"/>
        </w:rPr>
        <w:t xml:space="preserve"> муниципального района</w:t>
      </w:r>
      <w:r w:rsidRPr="0037329D">
        <w:rPr>
          <w:b/>
          <w:bCs/>
          <w:szCs w:val="28"/>
          <w:highlight w:val="yellow"/>
        </w:rPr>
        <w:t xml:space="preserve"> </w:t>
      </w:r>
      <w:r w:rsidRPr="0037329D">
        <w:rPr>
          <w:sz w:val="28"/>
          <w:szCs w:val="28"/>
          <w:highlight w:val="yellow"/>
        </w:rPr>
        <w:t xml:space="preserve">за 2022 год составило по доходам с учетом безвозмездных перечислений     </w:t>
      </w:r>
      <w:r>
        <w:rPr>
          <w:sz w:val="28"/>
          <w:szCs w:val="28"/>
          <w:highlight w:val="yellow"/>
        </w:rPr>
        <w:t>666 682,0</w:t>
      </w:r>
      <w:r w:rsidRPr="0037329D">
        <w:rPr>
          <w:sz w:val="28"/>
          <w:szCs w:val="28"/>
          <w:highlight w:val="yellow"/>
        </w:rPr>
        <w:t>    тыс. рублей  (</w:t>
      </w:r>
      <w:r>
        <w:rPr>
          <w:sz w:val="28"/>
          <w:szCs w:val="28"/>
          <w:highlight w:val="yellow"/>
        </w:rPr>
        <w:t>97,1</w:t>
      </w:r>
      <w:r w:rsidRPr="0037329D">
        <w:rPr>
          <w:sz w:val="28"/>
          <w:szCs w:val="28"/>
          <w:highlight w:val="yellow"/>
        </w:rPr>
        <w:t xml:space="preserve">% к назначениям года, </w:t>
      </w:r>
      <w:r>
        <w:rPr>
          <w:sz w:val="28"/>
          <w:szCs w:val="28"/>
          <w:highlight w:val="yellow"/>
        </w:rPr>
        <w:t>128,4</w:t>
      </w:r>
      <w:r w:rsidRPr="0037329D">
        <w:rPr>
          <w:sz w:val="28"/>
          <w:szCs w:val="28"/>
          <w:highlight w:val="yellow"/>
        </w:rPr>
        <w:t>% к уровню 2021 года).</w:t>
      </w:r>
      <w:r w:rsidRPr="00DF444D">
        <w:rPr>
          <w:sz w:val="28"/>
          <w:szCs w:val="28"/>
        </w:rPr>
        <w:t xml:space="preserve"> </w:t>
      </w:r>
      <w:r w:rsidR="0079454D" w:rsidRPr="00DF444D">
        <w:rPr>
          <w:sz w:val="28"/>
          <w:szCs w:val="28"/>
        </w:rPr>
        <w:t xml:space="preserve">Исполнение </w:t>
      </w:r>
      <w:r w:rsidR="0079454D" w:rsidRPr="00DF444D">
        <w:rPr>
          <w:bCs/>
          <w:sz w:val="28"/>
          <w:szCs w:val="28"/>
        </w:rPr>
        <w:t xml:space="preserve">бюджета </w:t>
      </w:r>
      <w:proofErr w:type="spellStart"/>
      <w:r w:rsidR="0079454D" w:rsidRPr="00DF444D">
        <w:rPr>
          <w:bCs/>
          <w:sz w:val="28"/>
          <w:szCs w:val="28"/>
        </w:rPr>
        <w:t>Дергачевского</w:t>
      </w:r>
      <w:proofErr w:type="spellEnd"/>
      <w:r w:rsidR="0079454D" w:rsidRPr="00DF444D">
        <w:rPr>
          <w:bCs/>
          <w:sz w:val="28"/>
          <w:szCs w:val="28"/>
        </w:rPr>
        <w:t xml:space="preserve"> муниципального района</w:t>
      </w:r>
      <w:r w:rsidR="0079454D" w:rsidRPr="00DF444D">
        <w:rPr>
          <w:b/>
          <w:bCs/>
          <w:szCs w:val="28"/>
        </w:rPr>
        <w:t xml:space="preserve"> </w:t>
      </w:r>
      <w:r w:rsidR="0079454D" w:rsidRPr="00DF444D">
        <w:rPr>
          <w:sz w:val="28"/>
          <w:szCs w:val="28"/>
        </w:rPr>
        <w:t>по расходам за 202</w:t>
      </w:r>
      <w:r w:rsidR="00587080" w:rsidRPr="00DF444D">
        <w:rPr>
          <w:sz w:val="28"/>
          <w:szCs w:val="28"/>
        </w:rPr>
        <w:t>2</w:t>
      </w:r>
      <w:r w:rsidR="0079454D" w:rsidRPr="00DF444D">
        <w:rPr>
          <w:sz w:val="28"/>
          <w:szCs w:val="28"/>
        </w:rPr>
        <w:t xml:space="preserve"> г.  – </w:t>
      </w:r>
      <w:r w:rsidR="00934BDB">
        <w:rPr>
          <w:sz w:val="28"/>
          <w:szCs w:val="28"/>
        </w:rPr>
        <w:t>666</w:t>
      </w:r>
      <w:r w:rsidR="00CB5272" w:rsidRPr="00DF444D">
        <w:rPr>
          <w:sz w:val="28"/>
          <w:szCs w:val="28"/>
        </w:rPr>
        <w:t> </w:t>
      </w:r>
      <w:r w:rsidR="00934BDB">
        <w:rPr>
          <w:sz w:val="28"/>
          <w:szCs w:val="28"/>
        </w:rPr>
        <w:t>368</w:t>
      </w:r>
      <w:r w:rsidR="00CB5272" w:rsidRPr="00DF444D">
        <w:rPr>
          <w:sz w:val="28"/>
          <w:szCs w:val="28"/>
        </w:rPr>
        <w:t>,2</w:t>
      </w:r>
      <w:r w:rsidR="0079454D" w:rsidRPr="00DF444D">
        <w:rPr>
          <w:sz w:val="28"/>
          <w:szCs w:val="28"/>
        </w:rPr>
        <w:t xml:space="preserve"> тыс. рублей (</w:t>
      </w:r>
      <w:r w:rsidR="00934BDB">
        <w:rPr>
          <w:sz w:val="28"/>
          <w:szCs w:val="28"/>
        </w:rPr>
        <w:t>96</w:t>
      </w:r>
      <w:r w:rsidR="00586B96" w:rsidRPr="00DF444D">
        <w:rPr>
          <w:sz w:val="28"/>
          <w:szCs w:val="28"/>
        </w:rPr>
        <w:t>,</w:t>
      </w:r>
      <w:r w:rsidR="00934BDB">
        <w:rPr>
          <w:sz w:val="28"/>
          <w:szCs w:val="28"/>
        </w:rPr>
        <w:t>6</w:t>
      </w:r>
      <w:r w:rsidR="0079454D" w:rsidRPr="00DF444D">
        <w:rPr>
          <w:sz w:val="28"/>
          <w:szCs w:val="28"/>
        </w:rPr>
        <w:t>% к назначениям года, к уровню 202</w:t>
      </w:r>
      <w:r w:rsidR="00587080" w:rsidRPr="00DF444D">
        <w:rPr>
          <w:sz w:val="28"/>
          <w:szCs w:val="28"/>
        </w:rPr>
        <w:t>1</w:t>
      </w:r>
      <w:r w:rsidR="0079454D" w:rsidRPr="00DF444D">
        <w:rPr>
          <w:sz w:val="28"/>
          <w:szCs w:val="28"/>
        </w:rPr>
        <w:t xml:space="preserve"> г. </w:t>
      </w:r>
      <w:r w:rsidR="00934BDB">
        <w:rPr>
          <w:sz w:val="28"/>
          <w:szCs w:val="28"/>
        </w:rPr>
        <w:t>128</w:t>
      </w:r>
      <w:r w:rsidR="00586B96" w:rsidRPr="00DF444D">
        <w:rPr>
          <w:sz w:val="28"/>
          <w:szCs w:val="28"/>
        </w:rPr>
        <w:t>,</w:t>
      </w:r>
      <w:r w:rsidR="00934BDB">
        <w:rPr>
          <w:sz w:val="28"/>
          <w:szCs w:val="28"/>
        </w:rPr>
        <w:t>5</w:t>
      </w:r>
      <w:r w:rsidR="0079454D" w:rsidRPr="00DF444D">
        <w:rPr>
          <w:sz w:val="28"/>
          <w:szCs w:val="28"/>
        </w:rPr>
        <w:t>%).</w:t>
      </w:r>
    </w:p>
    <w:p w:rsidR="00866591" w:rsidRPr="0037329D" w:rsidRDefault="00866591" w:rsidP="00866591">
      <w:pPr>
        <w:shd w:val="clear" w:color="auto" w:fill="FFFFFF"/>
        <w:ind w:firstLine="567"/>
        <w:jc w:val="both"/>
        <w:rPr>
          <w:sz w:val="28"/>
          <w:szCs w:val="28"/>
          <w:highlight w:val="yellow"/>
        </w:rPr>
      </w:pPr>
      <w:r w:rsidRPr="0037329D">
        <w:rPr>
          <w:sz w:val="28"/>
          <w:szCs w:val="28"/>
          <w:highlight w:val="yellow"/>
        </w:rPr>
        <w:t xml:space="preserve">В бюджет муниципального района за 2022 г.  поступило </w:t>
      </w:r>
      <w:r>
        <w:rPr>
          <w:sz w:val="28"/>
          <w:szCs w:val="28"/>
          <w:highlight w:val="yellow"/>
        </w:rPr>
        <w:t>68 682,9</w:t>
      </w:r>
      <w:r w:rsidRPr="0037329D">
        <w:rPr>
          <w:sz w:val="28"/>
          <w:szCs w:val="28"/>
          <w:highlight w:val="yellow"/>
        </w:rPr>
        <w:t xml:space="preserve">  тыс. рублей налоговых платежей, доля которых в общем объеме доходов составила </w:t>
      </w:r>
      <w:r>
        <w:rPr>
          <w:sz w:val="28"/>
          <w:szCs w:val="28"/>
          <w:highlight w:val="yellow"/>
        </w:rPr>
        <w:t>63,9</w:t>
      </w:r>
      <w:r w:rsidRPr="0037329D">
        <w:rPr>
          <w:sz w:val="28"/>
          <w:szCs w:val="28"/>
          <w:highlight w:val="yellow"/>
        </w:rPr>
        <w:t xml:space="preserve">%. </w:t>
      </w:r>
    </w:p>
    <w:p w:rsidR="00866591" w:rsidRPr="0037329D" w:rsidRDefault="00866591" w:rsidP="00866591">
      <w:pPr>
        <w:pStyle w:val="a3"/>
        <w:shd w:val="clear" w:color="auto" w:fill="FFFFFF"/>
        <w:spacing w:line="276" w:lineRule="auto"/>
        <w:ind w:left="0" w:firstLine="567"/>
        <w:jc w:val="both"/>
        <w:rPr>
          <w:szCs w:val="28"/>
          <w:highlight w:val="yellow"/>
        </w:rPr>
      </w:pPr>
      <w:r w:rsidRPr="0037329D">
        <w:rPr>
          <w:szCs w:val="28"/>
          <w:highlight w:val="yellow"/>
          <w:shd w:val="clear" w:color="auto" w:fill="FFFFFF"/>
        </w:rPr>
        <w:t xml:space="preserve">Основной объем налоговых и неналоговых поступлений бюджета </w:t>
      </w:r>
      <w:proofErr w:type="spellStart"/>
      <w:r w:rsidRPr="0037329D">
        <w:rPr>
          <w:szCs w:val="28"/>
          <w:highlight w:val="yellow"/>
          <w:shd w:val="clear" w:color="auto" w:fill="FFFFFF"/>
        </w:rPr>
        <w:t>Дергачевского</w:t>
      </w:r>
      <w:proofErr w:type="spellEnd"/>
      <w:r w:rsidRPr="0037329D">
        <w:rPr>
          <w:szCs w:val="28"/>
          <w:highlight w:val="yellow"/>
          <w:shd w:val="clear" w:color="auto" w:fill="FFFFFF"/>
        </w:rPr>
        <w:t xml:space="preserve"> муниципального  района обеспечен за счет поступлений налогов: налог на доходы физических лиц </w:t>
      </w:r>
      <w:r>
        <w:rPr>
          <w:szCs w:val="28"/>
          <w:highlight w:val="yellow"/>
          <w:shd w:val="clear" w:color="auto" w:fill="FFFFFF"/>
        </w:rPr>
        <w:t>37121,6</w:t>
      </w:r>
      <w:r w:rsidRPr="0037329D">
        <w:rPr>
          <w:szCs w:val="28"/>
          <w:highlight w:val="yellow"/>
          <w:shd w:val="clear" w:color="auto" w:fill="FFFFFF"/>
        </w:rPr>
        <w:t xml:space="preserve"> тыс. руб. (</w:t>
      </w:r>
      <w:r>
        <w:rPr>
          <w:szCs w:val="28"/>
          <w:highlight w:val="yellow"/>
          <w:shd w:val="clear" w:color="auto" w:fill="FFFFFF"/>
        </w:rPr>
        <w:t>102,5</w:t>
      </w:r>
      <w:r w:rsidRPr="0037329D">
        <w:rPr>
          <w:szCs w:val="28"/>
          <w:highlight w:val="yellow"/>
          <w:shd w:val="clear" w:color="auto" w:fill="FFFFFF"/>
        </w:rPr>
        <w:t>% к уровню аналогичного периода прошлого года</w:t>
      </w:r>
      <w:r>
        <w:rPr>
          <w:szCs w:val="28"/>
          <w:highlight w:val="yellow"/>
          <w:shd w:val="clear" w:color="auto" w:fill="FFFFFF"/>
        </w:rPr>
        <w:t xml:space="preserve"> 36206,0</w:t>
      </w:r>
      <w:r w:rsidRPr="0037329D">
        <w:rPr>
          <w:szCs w:val="28"/>
          <w:highlight w:val="yellow"/>
          <w:shd w:val="clear" w:color="auto" w:fill="FFFFFF"/>
        </w:rPr>
        <w:t xml:space="preserve"> </w:t>
      </w:r>
      <w:proofErr w:type="spellStart"/>
      <w:proofErr w:type="gramStart"/>
      <w:r w:rsidRPr="0037329D">
        <w:rPr>
          <w:szCs w:val="28"/>
          <w:highlight w:val="yellow"/>
          <w:shd w:val="clear" w:color="auto" w:fill="FFFFFF"/>
        </w:rPr>
        <w:t>тр</w:t>
      </w:r>
      <w:proofErr w:type="spellEnd"/>
      <w:proofErr w:type="gramEnd"/>
      <w:r w:rsidRPr="0037329D">
        <w:rPr>
          <w:szCs w:val="28"/>
          <w:highlight w:val="yellow"/>
          <w:shd w:val="clear" w:color="auto" w:fill="FFFFFF"/>
        </w:rPr>
        <w:t>),</w:t>
      </w:r>
      <w:r w:rsidRPr="0037329D"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>транспортный налог 16986,6 тыс.руб. (100,9</w:t>
      </w:r>
      <w:r w:rsidRPr="0037329D">
        <w:rPr>
          <w:szCs w:val="28"/>
          <w:highlight w:val="yellow"/>
        </w:rPr>
        <w:t xml:space="preserve">% </w:t>
      </w:r>
      <w:r w:rsidRPr="0037329D">
        <w:rPr>
          <w:szCs w:val="28"/>
          <w:highlight w:val="yellow"/>
          <w:shd w:val="clear" w:color="auto" w:fill="FFFFFF"/>
        </w:rPr>
        <w:t>к уровню аналогичного периода прошлого года</w:t>
      </w:r>
      <w:r>
        <w:rPr>
          <w:szCs w:val="28"/>
          <w:highlight w:val="yellow"/>
          <w:shd w:val="clear" w:color="auto" w:fill="FFFFFF"/>
        </w:rPr>
        <w:t xml:space="preserve"> 16836,4</w:t>
      </w:r>
      <w:r w:rsidRPr="0037329D">
        <w:rPr>
          <w:szCs w:val="28"/>
          <w:highlight w:val="yellow"/>
          <w:shd w:val="clear" w:color="auto" w:fill="FFFFFF"/>
        </w:rPr>
        <w:t xml:space="preserve"> </w:t>
      </w:r>
      <w:proofErr w:type="spellStart"/>
      <w:r w:rsidRPr="0037329D">
        <w:rPr>
          <w:szCs w:val="28"/>
          <w:highlight w:val="yellow"/>
          <w:shd w:val="clear" w:color="auto" w:fill="FFFFFF"/>
        </w:rPr>
        <w:t>тр</w:t>
      </w:r>
      <w:proofErr w:type="spellEnd"/>
      <w:r w:rsidRPr="0037329D">
        <w:rPr>
          <w:szCs w:val="28"/>
          <w:highlight w:val="yellow"/>
          <w:shd w:val="clear" w:color="auto" w:fill="FFFFFF"/>
        </w:rPr>
        <w:t>),</w:t>
      </w:r>
      <w:r w:rsidRPr="0037329D">
        <w:rPr>
          <w:szCs w:val="28"/>
          <w:highlight w:val="yellow"/>
        </w:rPr>
        <w:t xml:space="preserve"> доходы от продажи материальных и нематериальных активов </w:t>
      </w:r>
      <w:r>
        <w:rPr>
          <w:szCs w:val="28"/>
          <w:highlight w:val="yellow"/>
        </w:rPr>
        <w:t>31196,2</w:t>
      </w:r>
      <w:r w:rsidRPr="0037329D">
        <w:rPr>
          <w:szCs w:val="28"/>
          <w:highlight w:val="yellow"/>
          <w:shd w:val="clear" w:color="auto" w:fill="FFFFFF"/>
        </w:rPr>
        <w:t xml:space="preserve"> тыс.руб. (в </w:t>
      </w:r>
      <w:r>
        <w:rPr>
          <w:szCs w:val="28"/>
          <w:highlight w:val="yellow"/>
          <w:shd w:val="clear" w:color="auto" w:fill="FFFFFF"/>
        </w:rPr>
        <w:t>4,4</w:t>
      </w:r>
      <w:r w:rsidRPr="0037329D">
        <w:rPr>
          <w:szCs w:val="28"/>
          <w:highlight w:val="yellow"/>
          <w:shd w:val="clear" w:color="auto" w:fill="FFFFFF"/>
        </w:rPr>
        <w:t xml:space="preserve"> раз выше к уровню прошлого года</w:t>
      </w:r>
      <w:r>
        <w:rPr>
          <w:szCs w:val="28"/>
          <w:highlight w:val="yellow"/>
          <w:shd w:val="clear" w:color="auto" w:fill="FFFFFF"/>
        </w:rPr>
        <w:t xml:space="preserve"> 7104,7</w:t>
      </w:r>
      <w:r w:rsidRPr="0037329D">
        <w:rPr>
          <w:szCs w:val="28"/>
          <w:highlight w:val="yellow"/>
          <w:shd w:val="clear" w:color="auto" w:fill="FFFFFF"/>
        </w:rPr>
        <w:t xml:space="preserve"> </w:t>
      </w:r>
      <w:proofErr w:type="spellStart"/>
      <w:proofErr w:type="gramStart"/>
      <w:r w:rsidRPr="0037329D">
        <w:rPr>
          <w:szCs w:val="28"/>
          <w:highlight w:val="yellow"/>
          <w:shd w:val="clear" w:color="auto" w:fill="FFFFFF"/>
        </w:rPr>
        <w:t>тр</w:t>
      </w:r>
      <w:proofErr w:type="spellEnd"/>
      <w:proofErr w:type="gramEnd"/>
      <w:r w:rsidRPr="0037329D">
        <w:rPr>
          <w:szCs w:val="28"/>
          <w:highlight w:val="yellow"/>
          <w:shd w:val="clear" w:color="auto" w:fill="FFFFFF"/>
        </w:rPr>
        <w:t xml:space="preserve">),  доходы от поступления акцизов </w:t>
      </w:r>
      <w:r>
        <w:rPr>
          <w:szCs w:val="28"/>
          <w:highlight w:val="yellow"/>
          <w:shd w:val="clear" w:color="auto" w:fill="FFFFFF"/>
        </w:rPr>
        <w:t>9860,1</w:t>
      </w:r>
      <w:r w:rsidRPr="0037329D">
        <w:rPr>
          <w:szCs w:val="28"/>
          <w:highlight w:val="yellow"/>
          <w:shd w:val="clear" w:color="auto" w:fill="FFFFFF"/>
        </w:rPr>
        <w:t xml:space="preserve"> тыс. руб. (6</w:t>
      </w:r>
      <w:r>
        <w:rPr>
          <w:szCs w:val="28"/>
          <w:highlight w:val="yellow"/>
          <w:shd w:val="clear" w:color="auto" w:fill="FFFFFF"/>
        </w:rPr>
        <w:t>3,4</w:t>
      </w:r>
      <w:r w:rsidRPr="0037329D">
        <w:rPr>
          <w:szCs w:val="28"/>
          <w:highlight w:val="yellow"/>
          <w:shd w:val="clear" w:color="auto" w:fill="FFFFFF"/>
        </w:rPr>
        <w:t>% к уровню прошлого года</w:t>
      </w:r>
      <w:r>
        <w:rPr>
          <w:szCs w:val="28"/>
          <w:highlight w:val="yellow"/>
          <w:shd w:val="clear" w:color="auto" w:fill="FFFFFF"/>
        </w:rPr>
        <w:t xml:space="preserve"> 15553,2</w:t>
      </w:r>
      <w:r w:rsidRPr="0037329D">
        <w:rPr>
          <w:szCs w:val="28"/>
          <w:highlight w:val="yellow"/>
          <w:shd w:val="clear" w:color="auto" w:fill="FFFFFF"/>
        </w:rPr>
        <w:t xml:space="preserve"> </w:t>
      </w:r>
      <w:proofErr w:type="spellStart"/>
      <w:r w:rsidRPr="0037329D">
        <w:rPr>
          <w:szCs w:val="28"/>
          <w:highlight w:val="yellow"/>
          <w:shd w:val="clear" w:color="auto" w:fill="FFFFFF"/>
        </w:rPr>
        <w:t>тр</w:t>
      </w:r>
      <w:proofErr w:type="spellEnd"/>
      <w:r w:rsidRPr="0037329D">
        <w:rPr>
          <w:szCs w:val="28"/>
          <w:highlight w:val="yellow"/>
          <w:shd w:val="clear" w:color="auto" w:fill="FFFFFF"/>
        </w:rPr>
        <w:t>), доходы</w:t>
      </w:r>
      <w:r>
        <w:rPr>
          <w:szCs w:val="28"/>
          <w:highlight w:val="yellow"/>
          <w:shd w:val="clear" w:color="auto" w:fill="FFFFFF"/>
        </w:rPr>
        <w:t xml:space="preserve"> от использования имущества 6513</w:t>
      </w:r>
      <w:r w:rsidRPr="0037329D">
        <w:rPr>
          <w:szCs w:val="28"/>
          <w:highlight w:val="yellow"/>
          <w:shd w:val="clear" w:color="auto" w:fill="FFFFFF"/>
        </w:rPr>
        <w:t>,</w:t>
      </w:r>
      <w:r>
        <w:rPr>
          <w:szCs w:val="28"/>
          <w:highlight w:val="yellow"/>
          <w:shd w:val="clear" w:color="auto" w:fill="FFFFFF"/>
        </w:rPr>
        <w:t>4 тыс.руб. (119,2</w:t>
      </w:r>
      <w:r w:rsidRPr="0037329D">
        <w:rPr>
          <w:szCs w:val="28"/>
          <w:highlight w:val="yellow"/>
          <w:shd w:val="clear" w:color="auto" w:fill="FFFFFF"/>
        </w:rPr>
        <w:t>% к уровню аналогичного периода прошлого года</w:t>
      </w:r>
      <w:r>
        <w:rPr>
          <w:szCs w:val="28"/>
          <w:highlight w:val="yellow"/>
          <w:shd w:val="clear" w:color="auto" w:fill="FFFFFF"/>
        </w:rPr>
        <w:t xml:space="preserve"> 5465,8</w:t>
      </w:r>
      <w:r w:rsidRPr="0037329D">
        <w:rPr>
          <w:szCs w:val="28"/>
          <w:highlight w:val="yellow"/>
          <w:shd w:val="clear" w:color="auto" w:fill="FFFFFF"/>
        </w:rPr>
        <w:t xml:space="preserve"> </w:t>
      </w:r>
      <w:proofErr w:type="spellStart"/>
      <w:r w:rsidRPr="0037329D">
        <w:rPr>
          <w:szCs w:val="28"/>
          <w:highlight w:val="yellow"/>
          <w:shd w:val="clear" w:color="auto" w:fill="FFFFFF"/>
        </w:rPr>
        <w:t>тр</w:t>
      </w:r>
      <w:proofErr w:type="spellEnd"/>
      <w:r w:rsidRPr="0037329D">
        <w:rPr>
          <w:szCs w:val="28"/>
          <w:highlight w:val="yellow"/>
          <w:shd w:val="clear" w:color="auto" w:fill="FFFFFF"/>
        </w:rPr>
        <w:t xml:space="preserve">). </w:t>
      </w:r>
    </w:p>
    <w:p w:rsidR="00866591" w:rsidRPr="0037329D" w:rsidRDefault="00866591" w:rsidP="00866591">
      <w:pPr>
        <w:pStyle w:val="a3"/>
        <w:shd w:val="clear" w:color="auto" w:fill="FFFFFF"/>
        <w:spacing w:line="276" w:lineRule="auto"/>
        <w:ind w:left="0"/>
        <w:jc w:val="both"/>
        <w:rPr>
          <w:szCs w:val="28"/>
          <w:highlight w:val="yellow"/>
        </w:rPr>
      </w:pPr>
      <w:r w:rsidRPr="0037329D">
        <w:rPr>
          <w:szCs w:val="28"/>
          <w:highlight w:val="yellow"/>
          <w:shd w:val="clear" w:color="auto" w:fill="FFFFFF"/>
        </w:rPr>
        <w:tab/>
        <w:t xml:space="preserve">Увеличение </w:t>
      </w:r>
      <w:proofErr w:type="gramStart"/>
      <w:r w:rsidRPr="0037329D">
        <w:rPr>
          <w:szCs w:val="28"/>
          <w:highlight w:val="yellow"/>
          <w:shd w:val="clear" w:color="auto" w:fill="FFFFFF"/>
        </w:rPr>
        <w:t>в текущем году доходов по неналоговым платежам по сравнению с прошлым годом связано с поступлениями</w:t>
      </w:r>
      <w:proofErr w:type="gramEnd"/>
      <w:r w:rsidRPr="0037329D">
        <w:rPr>
          <w:szCs w:val="28"/>
          <w:highlight w:val="yellow"/>
          <w:shd w:val="clear" w:color="auto" w:fill="FFFFFF"/>
        </w:rPr>
        <w:t xml:space="preserve"> от реализации земельных участков.</w:t>
      </w:r>
      <w:r w:rsidRPr="0037329D">
        <w:rPr>
          <w:szCs w:val="28"/>
          <w:highlight w:val="yellow"/>
        </w:rPr>
        <w:t xml:space="preserve"> Реализация объектов имущества и земельных участков носит заявительный характер и </w:t>
      </w:r>
      <w:r w:rsidRPr="00037FC9">
        <w:rPr>
          <w:szCs w:val="28"/>
        </w:rPr>
        <w:t xml:space="preserve">зависит </w:t>
      </w:r>
      <w:r w:rsidRPr="0037329D">
        <w:rPr>
          <w:szCs w:val="28"/>
          <w:highlight w:val="yellow"/>
        </w:rPr>
        <w:t xml:space="preserve">от количества и стоимости реализуемых объектов, а также от </w:t>
      </w:r>
      <w:r w:rsidRPr="00037FC9">
        <w:rPr>
          <w:szCs w:val="28"/>
        </w:rPr>
        <w:t xml:space="preserve">количества </w:t>
      </w:r>
      <w:r w:rsidRPr="0037329D">
        <w:rPr>
          <w:szCs w:val="28"/>
          <w:highlight w:val="yellow"/>
        </w:rPr>
        <w:t>проведенных аукционов по продаже;</w:t>
      </w:r>
    </w:p>
    <w:p w:rsidR="00866591" w:rsidRDefault="00866591" w:rsidP="0086659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в части доходов от ЕСХН связано с поступлением в 2021 году оплаты от ООО «</w:t>
      </w:r>
      <w:proofErr w:type="spellStart"/>
      <w:r>
        <w:rPr>
          <w:sz w:val="28"/>
          <w:szCs w:val="28"/>
        </w:rPr>
        <w:t>Дергачевский</w:t>
      </w:r>
      <w:proofErr w:type="spellEnd"/>
      <w:r>
        <w:rPr>
          <w:sz w:val="28"/>
          <w:szCs w:val="28"/>
        </w:rPr>
        <w:t xml:space="preserve"> элеватора». В связи с тем, что выплата была </w:t>
      </w:r>
      <w:proofErr w:type="spellStart"/>
      <w:r>
        <w:rPr>
          <w:sz w:val="28"/>
          <w:szCs w:val="28"/>
        </w:rPr>
        <w:t>единоразовой</w:t>
      </w:r>
      <w:proofErr w:type="spellEnd"/>
      <w:r>
        <w:rPr>
          <w:sz w:val="28"/>
          <w:szCs w:val="28"/>
        </w:rPr>
        <w:t xml:space="preserve">, в 2022 году поступлений по данной статье доходов не было. </w:t>
      </w:r>
    </w:p>
    <w:p w:rsidR="00733BDF" w:rsidRPr="00866591" w:rsidRDefault="00866591" w:rsidP="00866591">
      <w:pPr>
        <w:pStyle w:val="a3"/>
        <w:shd w:val="clear" w:color="auto" w:fill="FFFFFF"/>
        <w:spacing w:line="276" w:lineRule="auto"/>
        <w:ind w:left="0"/>
        <w:jc w:val="both"/>
        <w:rPr>
          <w:szCs w:val="28"/>
          <w:highlight w:val="yellow"/>
        </w:rPr>
      </w:pPr>
      <w:r w:rsidRPr="0037329D">
        <w:rPr>
          <w:szCs w:val="28"/>
          <w:highlight w:val="yellow"/>
        </w:rPr>
        <w:tab/>
        <w:t xml:space="preserve">Уменьшение в части поступлений по акцизам - в связи с тем, что </w:t>
      </w:r>
      <w:proofErr w:type="gramStart"/>
      <w:r w:rsidRPr="0037329D">
        <w:rPr>
          <w:rFonts w:eastAsia="Calibri"/>
          <w:szCs w:val="28"/>
          <w:highlight w:val="yellow"/>
        </w:rPr>
        <w:t>согласно</w:t>
      </w:r>
      <w:proofErr w:type="gramEnd"/>
      <w:r w:rsidRPr="0037329D">
        <w:rPr>
          <w:rFonts w:eastAsia="Calibri"/>
          <w:szCs w:val="28"/>
          <w:highlight w:val="yellow"/>
        </w:rPr>
        <w:t xml:space="preserve"> внесенных изменений в Закон Саратовской области от 25 ноября 2013 года №206-ЗСО были изменены нормативы отчислений в бюджеты муниципальных образований: начиная с</w:t>
      </w:r>
      <w:r w:rsidRPr="0037329D">
        <w:rPr>
          <w:szCs w:val="28"/>
          <w:highlight w:val="yellow"/>
        </w:rPr>
        <w:t xml:space="preserve"> 2022 года акцизы вновь передаются в сельские муниципальные образования. Ранее акцизы поступали только в бюдже</w:t>
      </w:r>
      <w:r>
        <w:rPr>
          <w:szCs w:val="28"/>
          <w:highlight w:val="yellow"/>
        </w:rPr>
        <w:t>т района и городского поселения.</w:t>
      </w:r>
    </w:p>
    <w:p w:rsidR="00733BDF" w:rsidRDefault="00733BDF" w:rsidP="00733BD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33BDF" w:rsidRDefault="00733BDF" w:rsidP="00733BD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33BDF" w:rsidRDefault="00733BDF" w:rsidP="00733BD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33BDF" w:rsidRDefault="00733BDF" w:rsidP="00733BD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07D3C" w:rsidRDefault="00707D3C" w:rsidP="008F242B">
      <w:pPr>
        <w:rPr>
          <w:b/>
          <w:szCs w:val="28"/>
        </w:rPr>
        <w:sectPr w:rsidR="00707D3C" w:rsidSect="0072590C">
          <w:pgSz w:w="11906" w:h="16838"/>
          <w:pgMar w:top="851" w:right="707" w:bottom="851" w:left="1134" w:header="708" w:footer="708" w:gutter="0"/>
          <w:cols w:space="708"/>
          <w:docGrid w:linePitch="360"/>
        </w:sectPr>
      </w:pPr>
    </w:p>
    <w:p w:rsidR="00866591" w:rsidRPr="0037329D" w:rsidRDefault="00866591" w:rsidP="00866591">
      <w:pPr>
        <w:pStyle w:val="a3"/>
        <w:shd w:val="clear" w:color="auto" w:fill="FFFFFF"/>
        <w:spacing w:line="276" w:lineRule="auto"/>
        <w:ind w:left="0"/>
        <w:jc w:val="center"/>
        <w:rPr>
          <w:b/>
          <w:szCs w:val="28"/>
          <w:highlight w:val="yellow"/>
        </w:rPr>
      </w:pPr>
      <w:r w:rsidRPr="0037329D">
        <w:rPr>
          <w:b/>
          <w:szCs w:val="28"/>
          <w:highlight w:val="yellow"/>
        </w:rPr>
        <w:lastRenderedPageBreak/>
        <w:t>Исполнение по налогам и сборам к уточненным назначениям характеризуется следующими данными:</w:t>
      </w:r>
    </w:p>
    <w:p w:rsidR="00866591" w:rsidRPr="0037329D" w:rsidRDefault="00866591" w:rsidP="00866591">
      <w:pPr>
        <w:pStyle w:val="a3"/>
        <w:shd w:val="clear" w:color="auto" w:fill="FFFFFF"/>
        <w:spacing w:line="276" w:lineRule="auto"/>
        <w:jc w:val="both"/>
        <w:rPr>
          <w:szCs w:val="28"/>
          <w:highlight w:val="yellow"/>
        </w:rPr>
      </w:pPr>
      <w:r w:rsidRPr="00F86599">
        <w:rPr>
          <w:szCs w:val="28"/>
        </w:rPr>
        <w:t xml:space="preserve">                                                                                                              </w:t>
      </w:r>
    </w:p>
    <w:tbl>
      <w:tblPr>
        <w:tblW w:w="14306" w:type="dxa"/>
        <w:tblInd w:w="93" w:type="dxa"/>
        <w:tblLook w:val="04A0"/>
      </w:tblPr>
      <w:tblGrid>
        <w:gridCol w:w="5827"/>
        <w:gridCol w:w="1613"/>
        <w:gridCol w:w="1653"/>
        <w:gridCol w:w="1613"/>
        <w:gridCol w:w="1696"/>
        <w:gridCol w:w="1904"/>
      </w:tblGrid>
      <w:tr w:rsidR="00866591" w:rsidRPr="0037329D" w:rsidTr="004A5FDF">
        <w:trPr>
          <w:trHeight w:val="795"/>
        </w:trPr>
        <w:tc>
          <w:tcPr>
            <w:tcW w:w="5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Наименование дохода</w:t>
            </w:r>
          </w:p>
        </w:tc>
        <w:tc>
          <w:tcPr>
            <w:tcW w:w="32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 xml:space="preserve"> 2021 год</w:t>
            </w:r>
          </w:p>
        </w:tc>
        <w:tc>
          <w:tcPr>
            <w:tcW w:w="33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2022 год</w:t>
            </w:r>
          </w:p>
        </w:tc>
        <w:tc>
          <w:tcPr>
            <w:tcW w:w="1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% отклонения (факт  2022г. к  2021г.)</w:t>
            </w:r>
          </w:p>
        </w:tc>
      </w:tr>
      <w:tr w:rsidR="00866591" w:rsidRPr="0037329D" w:rsidTr="004A5FDF">
        <w:trPr>
          <w:trHeight w:val="555"/>
        </w:trPr>
        <w:tc>
          <w:tcPr>
            <w:tcW w:w="5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6591" w:rsidRPr="0037329D" w:rsidRDefault="00866591" w:rsidP="004A5FDF">
            <w:pPr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Уточненный план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 xml:space="preserve">Поступления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Уточненный план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 xml:space="preserve">Поступления </w:t>
            </w:r>
          </w:p>
        </w:tc>
        <w:tc>
          <w:tcPr>
            <w:tcW w:w="19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6591" w:rsidRPr="0037329D" w:rsidRDefault="00866591" w:rsidP="004A5FDF">
            <w:pPr>
              <w:rPr>
                <w:b/>
                <w:bCs/>
                <w:color w:val="000000"/>
                <w:highlight w:val="yellow"/>
              </w:rPr>
            </w:pP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37329D">
              <w:rPr>
                <w:b/>
                <w:bCs/>
                <w:i/>
                <w:iCs/>
                <w:color w:val="000000"/>
                <w:highlight w:val="yellow"/>
              </w:rPr>
              <w:t xml:space="preserve">Всего </w:t>
            </w:r>
            <w:proofErr w:type="gramStart"/>
            <w:r w:rsidRPr="0037329D">
              <w:rPr>
                <w:b/>
                <w:bCs/>
                <w:i/>
                <w:iCs/>
                <w:color w:val="000000"/>
                <w:highlight w:val="yellow"/>
              </w:rPr>
              <w:t>налоговые</w:t>
            </w:r>
            <w:proofErr w:type="gramEnd"/>
            <w:r w:rsidRPr="0037329D">
              <w:rPr>
                <w:b/>
                <w:bCs/>
                <w:i/>
                <w:iCs/>
                <w:color w:val="000000"/>
                <w:highlight w:val="yellow"/>
              </w:rPr>
              <w:t xml:space="preserve"> и неналоговые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86599" w:rsidRDefault="00866591" w:rsidP="004A5FDF">
            <w:pPr>
              <w:ind w:right="-151"/>
              <w:jc w:val="center"/>
              <w:rPr>
                <w:b/>
                <w:bCs/>
                <w:i/>
                <w:iCs/>
              </w:rPr>
            </w:pPr>
            <w:r w:rsidRPr="00F86599">
              <w:rPr>
                <w:b/>
                <w:bCs/>
                <w:i/>
                <w:iCs/>
              </w:rPr>
              <w:t>114580,9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86599" w:rsidRDefault="00866591" w:rsidP="004A5FDF">
            <w:pPr>
              <w:ind w:right="-151"/>
              <w:jc w:val="center"/>
              <w:rPr>
                <w:b/>
                <w:bCs/>
                <w:i/>
                <w:iCs/>
                <w:color w:val="000000"/>
              </w:rPr>
            </w:pPr>
            <w:r w:rsidRPr="00F86599">
              <w:rPr>
                <w:b/>
                <w:bCs/>
                <w:i/>
                <w:iCs/>
                <w:color w:val="000000"/>
              </w:rPr>
              <w:t>90022,6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i/>
                <w:iCs/>
                <w:color w:val="000000"/>
              </w:rPr>
            </w:pPr>
            <w:r w:rsidRPr="00D13AA5">
              <w:rPr>
                <w:b/>
                <w:bCs/>
                <w:i/>
                <w:iCs/>
                <w:color w:val="000000"/>
              </w:rPr>
              <w:t>125545,0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b/>
                <w:bCs/>
                <w:i/>
                <w:iCs/>
                <w:color w:val="000000"/>
              </w:rPr>
            </w:pPr>
            <w:r w:rsidRPr="00D13AA5">
              <w:rPr>
                <w:b/>
                <w:bCs/>
                <w:i/>
                <w:iCs/>
                <w:color w:val="000000"/>
              </w:rPr>
              <w:t>107416,6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119,3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Налоговые в т.ч.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86599" w:rsidRDefault="00866591" w:rsidP="004A5FDF">
            <w:pPr>
              <w:ind w:right="-151"/>
              <w:jc w:val="center"/>
              <w:rPr>
                <w:b/>
                <w:bCs/>
              </w:rPr>
            </w:pPr>
            <w:r w:rsidRPr="00F86599">
              <w:rPr>
                <w:b/>
                <w:bCs/>
              </w:rPr>
              <w:t>75060,8</w:t>
            </w:r>
          </w:p>
          <w:p w:rsidR="00866591" w:rsidRPr="00F86599" w:rsidRDefault="00866591" w:rsidP="004A5FDF">
            <w:pPr>
              <w:ind w:right="-151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86599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F86599">
              <w:rPr>
                <w:b/>
                <w:bCs/>
                <w:color w:val="000000"/>
              </w:rPr>
              <w:t>75487,4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67802,4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68682,9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91,0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налог на доходы физических лиц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C16AD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C16AD2">
              <w:rPr>
                <w:color w:val="000000"/>
              </w:rPr>
              <w:t>36469,5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86599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86599">
              <w:rPr>
                <w:color w:val="000000"/>
              </w:rPr>
              <w:t>36206,0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37121,6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37121,6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102,5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акцизы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2404C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2404C">
              <w:rPr>
                <w:color w:val="000000"/>
              </w:rPr>
              <w:t>15 288,7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2404C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2404C">
              <w:rPr>
                <w:color w:val="000000"/>
              </w:rPr>
              <w:t>15553,</w:t>
            </w:r>
            <w:r>
              <w:rPr>
                <w:color w:val="000000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9 184,2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9860,1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63,4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единый налог на вмененный налог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2404C" w:rsidRDefault="00866591" w:rsidP="004A5FDF">
            <w:pPr>
              <w:ind w:right="-151"/>
              <w:jc w:val="center"/>
            </w:pPr>
            <w:r w:rsidRPr="00D2404C">
              <w:t>1 756,7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2404C" w:rsidRDefault="00866591" w:rsidP="004A5FDF">
            <w:pPr>
              <w:ind w:right="-151"/>
              <w:jc w:val="center"/>
            </w:pPr>
            <w:r w:rsidRPr="00D2404C">
              <w:t>324,</w:t>
            </w:r>
            <w:r>
              <w:t>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82,0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81,4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25,1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91" w:rsidRPr="0037329D" w:rsidRDefault="00866591" w:rsidP="004A5FDF">
            <w:pPr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единый сельскохозяйственный  налог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91" w:rsidRPr="00513D90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513D90">
              <w:rPr>
                <w:color w:val="000000"/>
              </w:rPr>
              <w:t>3 821,0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91" w:rsidRPr="00513D90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513D90">
              <w:rPr>
                <w:color w:val="000000"/>
              </w:rPr>
              <w:t>3 820,3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1809,7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1809,</w:t>
            </w:r>
            <w:r>
              <w:rPr>
                <w:color w:val="000000"/>
              </w:rPr>
              <w:t>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13AA5">
              <w:rPr>
                <w:b/>
                <w:bCs/>
                <w:color w:val="000000"/>
              </w:rPr>
              <w:t>7,</w:t>
            </w:r>
            <w:r>
              <w:rPr>
                <w:b/>
                <w:bCs/>
                <w:color w:val="000000"/>
              </w:rPr>
              <w:t>4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>- патентный налог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27603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276032">
              <w:rPr>
                <w:color w:val="000000"/>
              </w:rPr>
              <w:t>671,0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27603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276032">
              <w:rPr>
                <w:color w:val="000000"/>
              </w:rPr>
              <w:t>654,7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807,0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895,2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136,7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>- транспортный налог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27603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276032">
              <w:rPr>
                <w:color w:val="000000"/>
              </w:rPr>
              <w:t>14 953,9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27603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276032">
              <w:rPr>
                <w:color w:val="000000"/>
              </w:rPr>
              <w:t>16836,4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16 897,9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16986,6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100,9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государственная пошлина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27603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276032">
              <w:rPr>
                <w:color w:val="000000"/>
              </w:rPr>
              <w:t>2100,0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276032" w:rsidRDefault="00866591" w:rsidP="004A5FDF">
            <w:pPr>
              <w:ind w:right="-151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276032">
              <w:rPr>
                <w:color w:val="000000"/>
              </w:rPr>
              <w:t>2092,4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1 900,0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1 928,2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92,2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b/>
                <w:bCs/>
                <w:color w:val="000000"/>
                <w:highlight w:val="yellow"/>
              </w:rPr>
            </w:pPr>
            <w:r w:rsidRPr="0037329D">
              <w:rPr>
                <w:b/>
                <w:bCs/>
                <w:color w:val="000000"/>
                <w:highlight w:val="yellow"/>
              </w:rPr>
              <w:t>Неналоговые доходы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39520</w:t>
            </w:r>
            <w:r w:rsidRPr="00F67D52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14535</w:t>
            </w:r>
            <w:r w:rsidRPr="00F67D52">
              <w:rPr>
                <w:b/>
                <w:bCs/>
                <w:color w:val="000000"/>
              </w:rPr>
              <w:t>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57742,6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38733,7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266,5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доходы от использования имущества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67</w:t>
            </w:r>
            <w:r>
              <w:rPr>
                <w:color w:val="000000"/>
              </w:rPr>
              <w:t>98,0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>
              <w:rPr>
                <w:color w:val="000000"/>
              </w:rPr>
              <w:t>5465,8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5890,6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6514,4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119,</w:t>
            </w:r>
            <w:r>
              <w:rPr>
                <w:b/>
                <w:bCs/>
                <w:color w:val="000000"/>
              </w:rPr>
              <w:t>2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плата за негативное воздействие на окружающую среду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156,0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77,</w:t>
            </w:r>
            <w:r>
              <w:rPr>
                <w:color w:val="000000"/>
              </w:rPr>
              <w:t>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72,4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70,5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90,6</w:t>
            </w:r>
          </w:p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>-  доходы от оказания платных услуг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1349,0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1208,3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234,8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234,8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19,4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доходы от продажи материальных и нематериальных активов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30450,0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7 104,</w:t>
            </w:r>
            <w:r>
              <w:rPr>
                <w:color w:val="000000"/>
              </w:rPr>
              <w:t>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D13AA5" w:rsidRDefault="00866591" w:rsidP="004A5FDF">
            <w:pPr>
              <w:ind w:right="-151"/>
              <w:rPr>
                <w:color w:val="000000"/>
              </w:rPr>
            </w:pPr>
            <w:r w:rsidRPr="00D13AA5">
              <w:rPr>
                <w:color w:val="000000"/>
              </w:rPr>
              <w:t>50904,3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31196,2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439,1</w:t>
            </w:r>
          </w:p>
        </w:tc>
      </w:tr>
      <w:tr w:rsidR="00866591" w:rsidRPr="0037329D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 xml:space="preserve"> - штрафы, санкции, возмещение ущерба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650,0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561,5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640,5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640,5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114,1</w:t>
            </w:r>
          </w:p>
        </w:tc>
      </w:tr>
      <w:tr w:rsidR="00866591" w:rsidRPr="00786AE5" w:rsidTr="004A5FDF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66591" w:rsidRPr="0037329D" w:rsidRDefault="00866591" w:rsidP="004A5FDF">
            <w:pPr>
              <w:jc w:val="both"/>
              <w:rPr>
                <w:color w:val="000000"/>
                <w:highlight w:val="yellow"/>
              </w:rPr>
            </w:pPr>
            <w:r w:rsidRPr="0037329D">
              <w:rPr>
                <w:color w:val="000000"/>
                <w:highlight w:val="yellow"/>
              </w:rPr>
              <w:t>- прочие неналоговые доходы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117,1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66591" w:rsidRPr="00F67D52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F67D52">
              <w:rPr>
                <w:color w:val="000000"/>
              </w:rPr>
              <w:t>117,1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66591" w:rsidRPr="00D13AA5" w:rsidRDefault="00866591" w:rsidP="004A5FDF">
            <w:pPr>
              <w:ind w:right="-69"/>
              <w:jc w:val="center"/>
              <w:rPr>
                <w:color w:val="000000"/>
              </w:rPr>
            </w:pPr>
            <w:r w:rsidRPr="00D13AA5">
              <w:rPr>
                <w:color w:val="000000"/>
              </w:rPr>
              <w:t>77,2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591" w:rsidRPr="00D13AA5" w:rsidRDefault="00866591" w:rsidP="004A5FDF">
            <w:pPr>
              <w:ind w:right="-151"/>
              <w:jc w:val="center"/>
              <w:rPr>
                <w:b/>
                <w:bCs/>
                <w:color w:val="000000"/>
              </w:rPr>
            </w:pPr>
            <w:r w:rsidRPr="00D13AA5">
              <w:rPr>
                <w:b/>
                <w:bCs/>
                <w:color w:val="000000"/>
              </w:rPr>
              <w:t>65,9</w:t>
            </w:r>
          </w:p>
        </w:tc>
      </w:tr>
    </w:tbl>
    <w:p w:rsidR="0072590C" w:rsidRDefault="0072590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4491" w:rsidRPr="003F2119" w:rsidRDefault="007848E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3F2119">
        <w:rPr>
          <w:sz w:val="28"/>
          <w:szCs w:val="28"/>
        </w:rPr>
        <w:t xml:space="preserve">Поступление безвозмездных перечислений </w:t>
      </w:r>
      <w:r w:rsidR="00734EA3" w:rsidRPr="003F2119">
        <w:rPr>
          <w:sz w:val="28"/>
          <w:szCs w:val="28"/>
        </w:rPr>
        <w:t>от других бюджетов бюджетной системы РФ</w:t>
      </w:r>
      <w:r w:rsidR="00934491" w:rsidRPr="003F2119">
        <w:t xml:space="preserve"> </w:t>
      </w:r>
      <w:r w:rsidR="00934491" w:rsidRPr="003F2119">
        <w:rPr>
          <w:sz w:val="28"/>
          <w:szCs w:val="28"/>
        </w:rPr>
        <w:t>за 20</w:t>
      </w:r>
      <w:r w:rsidR="006E4B7A" w:rsidRPr="003F2119">
        <w:rPr>
          <w:sz w:val="28"/>
          <w:szCs w:val="28"/>
        </w:rPr>
        <w:t>2</w:t>
      </w:r>
      <w:r w:rsidR="002D36F5">
        <w:rPr>
          <w:sz w:val="28"/>
          <w:szCs w:val="28"/>
        </w:rPr>
        <w:t>2</w:t>
      </w:r>
      <w:r w:rsidR="00934491" w:rsidRPr="003F2119">
        <w:rPr>
          <w:sz w:val="28"/>
          <w:szCs w:val="28"/>
        </w:rPr>
        <w:t>г</w:t>
      </w:r>
      <w:r w:rsidR="00952F62" w:rsidRPr="003F2119">
        <w:rPr>
          <w:sz w:val="28"/>
          <w:szCs w:val="28"/>
        </w:rPr>
        <w:t>.</w:t>
      </w:r>
      <w:r w:rsidRPr="003F2119">
        <w:rPr>
          <w:sz w:val="28"/>
          <w:szCs w:val="28"/>
        </w:rPr>
        <w:t xml:space="preserve"> составило </w:t>
      </w:r>
      <w:r w:rsidR="00464030">
        <w:rPr>
          <w:sz w:val="28"/>
          <w:szCs w:val="28"/>
        </w:rPr>
        <w:t>558</w:t>
      </w:r>
      <w:r w:rsidR="00786AE5">
        <w:rPr>
          <w:sz w:val="28"/>
          <w:szCs w:val="28"/>
        </w:rPr>
        <w:t xml:space="preserve"> </w:t>
      </w:r>
      <w:r w:rsidR="00464030">
        <w:rPr>
          <w:sz w:val="28"/>
          <w:szCs w:val="28"/>
        </w:rPr>
        <w:t>976</w:t>
      </w:r>
      <w:r w:rsidR="00786AE5">
        <w:rPr>
          <w:sz w:val="28"/>
          <w:szCs w:val="28"/>
        </w:rPr>
        <w:t>,</w:t>
      </w:r>
      <w:r w:rsidR="00464030">
        <w:rPr>
          <w:sz w:val="28"/>
          <w:szCs w:val="28"/>
        </w:rPr>
        <w:t>3</w:t>
      </w:r>
      <w:r w:rsidR="00764CD7" w:rsidRPr="003F2119">
        <w:rPr>
          <w:sz w:val="28"/>
          <w:szCs w:val="28"/>
        </w:rPr>
        <w:t xml:space="preserve"> тыс</w:t>
      </w:r>
      <w:proofErr w:type="gramStart"/>
      <w:r w:rsidR="00764CD7" w:rsidRPr="003F2119">
        <w:rPr>
          <w:sz w:val="28"/>
          <w:szCs w:val="28"/>
        </w:rPr>
        <w:t>.</w:t>
      </w:r>
      <w:r w:rsidR="00734EA3" w:rsidRPr="003F2119">
        <w:rPr>
          <w:sz w:val="28"/>
          <w:szCs w:val="28"/>
        </w:rPr>
        <w:t>р</w:t>
      </w:r>
      <w:proofErr w:type="gramEnd"/>
      <w:r w:rsidR="00734EA3" w:rsidRPr="003F2119">
        <w:rPr>
          <w:sz w:val="28"/>
          <w:szCs w:val="28"/>
        </w:rPr>
        <w:t>ублей</w:t>
      </w:r>
      <w:r w:rsidRPr="003F2119">
        <w:rPr>
          <w:sz w:val="28"/>
          <w:szCs w:val="28"/>
        </w:rPr>
        <w:t xml:space="preserve"> или </w:t>
      </w:r>
      <w:r w:rsidR="00464030">
        <w:rPr>
          <w:sz w:val="28"/>
          <w:szCs w:val="28"/>
        </w:rPr>
        <w:t>99</w:t>
      </w:r>
      <w:r w:rsidR="00786AE5">
        <w:rPr>
          <w:sz w:val="28"/>
          <w:szCs w:val="28"/>
        </w:rPr>
        <w:t>,</w:t>
      </w:r>
      <w:r w:rsidR="00464030">
        <w:rPr>
          <w:sz w:val="28"/>
          <w:szCs w:val="28"/>
        </w:rPr>
        <w:t>7</w:t>
      </w:r>
      <w:r w:rsidRPr="00D77001">
        <w:rPr>
          <w:sz w:val="28"/>
          <w:szCs w:val="28"/>
        </w:rPr>
        <w:t xml:space="preserve">% </w:t>
      </w:r>
      <w:r w:rsidR="006877FC" w:rsidRPr="00D77001">
        <w:rPr>
          <w:sz w:val="28"/>
          <w:szCs w:val="28"/>
        </w:rPr>
        <w:t xml:space="preserve">к назначениям года, </w:t>
      </w:r>
      <w:r w:rsidR="00464030">
        <w:rPr>
          <w:sz w:val="28"/>
          <w:szCs w:val="28"/>
        </w:rPr>
        <w:t>130</w:t>
      </w:r>
      <w:r w:rsidR="000D77D6" w:rsidRPr="00D77001">
        <w:rPr>
          <w:sz w:val="28"/>
          <w:szCs w:val="28"/>
        </w:rPr>
        <w:t>,</w:t>
      </w:r>
      <w:r w:rsidR="00464030">
        <w:rPr>
          <w:sz w:val="28"/>
          <w:szCs w:val="28"/>
        </w:rPr>
        <w:t>5</w:t>
      </w:r>
      <w:r w:rsidR="006877FC" w:rsidRPr="00D77001">
        <w:rPr>
          <w:sz w:val="28"/>
          <w:szCs w:val="28"/>
        </w:rPr>
        <w:t>% к уровню 20</w:t>
      </w:r>
      <w:r w:rsidR="00C76594" w:rsidRPr="00D77001">
        <w:rPr>
          <w:sz w:val="28"/>
          <w:szCs w:val="28"/>
        </w:rPr>
        <w:t>2</w:t>
      </w:r>
      <w:r w:rsidR="002D36F5">
        <w:rPr>
          <w:sz w:val="28"/>
          <w:szCs w:val="28"/>
        </w:rPr>
        <w:t>1</w:t>
      </w:r>
      <w:r w:rsidR="00C76594" w:rsidRPr="00D77001">
        <w:rPr>
          <w:sz w:val="28"/>
          <w:szCs w:val="28"/>
        </w:rPr>
        <w:t xml:space="preserve"> </w:t>
      </w:r>
      <w:r w:rsidR="006877FC" w:rsidRPr="00D77001">
        <w:rPr>
          <w:sz w:val="28"/>
          <w:szCs w:val="28"/>
        </w:rPr>
        <w:t>г.</w:t>
      </w:r>
    </w:p>
    <w:p w:rsidR="006E529D" w:rsidRPr="003F2119" w:rsidRDefault="006E529D" w:rsidP="00AA02E6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3F2119">
        <w:rPr>
          <w:sz w:val="28"/>
          <w:szCs w:val="28"/>
        </w:rPr>
        <w:lastRenderedPageBreak/>
        <w:t>Из них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3F2119">
        <w:rPr>
          <w:sz w:val="28"/>
          <w:szCs w:val="28"/>
        </w:rPr>
        <w:t xml:space="preserve">- </w:t>
      </w:r>
      <w:r w:rsidRPr="003F2119">
        <w:rPr>
          <w:color w:val="000000"/>
          <w:sz w:val="28"/>
          <w:szCs w:val="28"/>
        </w:rPr>
        <w:t>дотации бюджетам субъектов Российской Федерации и муниципальных</w:t>
      </w:r>
      <w:r w:rsidRPr="00913736">
        <w:rPr>
          <w:color w:val="000000"/>
          <w:sz w:val="28"/>
          <w:szCs w:val="28"/>
        </w:rPr>
        <w:t xml:space="preserve"> образований </w:t>
      </w:r>
      <w:r w:rsidR="00464030">
        <w:rPr>
          <w:color w:val="000000"/>
          <w:sz w:val="28"/>
          <w:szCs w:val="28"/>
        </w:rPr>
        <w:t>124 008,9</w:t>
      </w:r>
      <w:r w:rsidR="002C2DAD" w:rsidRPr="00913736">
        <w:rPr>
          <w:color w:val="000000"/>
          <w:sz w:val="28"/>
          <w:szCs w:val="28"/>
        </w:rPr>
        <w:t xml:space="preserve"> </w:t>
      </w:r>
      <w:r w:rsidRPr="00913736">
        <w:rPr>
          <w:color w:val="000000"/>
          <w:sz w:val="28"/>
          <w:szCs w:val="28"/>
        </w:rPr>
        <w:t>тыс. руб.</w:t>
      </w:r>
      <w:r w:rsidRPr="00C22DA3">
        <w:rPr>
          <w:sz w:val="28"/>
          <w:szCs w:val="28"/>
        </w:rPr>
        <w:t xml:space="preserve"> (</w:t>
      </w:r>
      <w:r w:rsidR="00464030">
        <w:rPr>
          <w:sz w:val="28"/>
          <w:szCs w:val="28"/>
        </w:rPr>
        <w:t>100</w:t>
      </w:r>
      <w:r w:rsidR="009E3F0F">
        <w:rPr>
          <w:sz w:val="28"/>
          <w:szCs w:val="28"/>
        </w:rPr>
        <w:t>,0</w:t>
      </w:r>
      <w:r>
        <w:rPr>
          <w:sz w:val="28"/>
          <w:szCs w:val="28"/>
        </w:rPr>
        <w:t xml:space="preserve"> % к плановым назначениям 20</w:t>
      </w:r>
      <w:r w:rsidR="006E4B7A">
        <w:rPr>
          <w:sz w:val="28"/>
          <w:szCs w:val="28"/>
        </w:rPr>
        <w:t>2</w:t>
      </w:r>
      <w:r w:rsidR="009E3F0F">
        <w:rPr>
          <w:sz w:val="28"/>
          <w:szCs w:val="28"/>
        </w:rPr>
        <w:t>2</w:t>
      </w:r>
      <w:r>
        <w:rPr>
          <w:sz w:val="28"/>
          <w:szCs w:val="28"/>
        </w:rPr>
        <w:t>г.</w:t>
      </w:r>
      <w:r w:rsidR="002C2DA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с</w:t>
      </w:r>
      <w:r>
        <w:rPr>
          <w:color w:val="000000"/>
          <w:sz w:val="28"/>
          <w:szCs w:val="28"/>
        </w:rPr>
        <w:t xml:space="preserve">убсидии бюджетам субъектов Российской Федерации и муниципальных образований (межбюджетные субсидии) </w:t>
      </w:r>
      <w:r w:rsidR="00464030">
        <w:rPr>
          <w:color w:val="000000"/>
          <w:sz w:val="28"/>
          <w:szCs w:val="28"/>
        </w:rPr>
        <w:t>149 617</w:t>
      </w:r>
      <w:r w:rsidR="00786AE5">
        <w:rPr>
          <w:color w:val="000000"/>
          <w:sz w:val="28"/>
          <w:szCs w:val="28"/>
        </w:rPr>
        <w:t>,</w:t>
      </w:r>
      <w:r w:rsidR="00464030">
        <w:rPr>
          <w:color w:val="000000"/>
          <w:sz w:val="28"/>
          <w:szCs w:val="28"/>
        </w:rPr>
        <w:t>2</w:t>
      </w:r>
      <w:r w:rsidR="00DD01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 (</w:t>
      </w:r>
      <w:r w:rsidR="00464030">
        <w:rPr>
          <w:color w:val="000000"/>
          <w:sz w:val="28"/>
          <w:szCs w:val="28"/>
        </w:rPr>
        <w:t>99</w:t>
      </w:r>
      <w:r w:rsidR="009E3F0F">
        <w:rPr>
          <w:color w:val="000000"/>
          <w:sz w:val="28"/>
          <w:szCs w:val="28"/>
        </w:rPr>
        <w:t>,</w:t>
      </w:r>
      <w:r w:rsidR="0046403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  к плановым назначениям 20</w:t>
      </w:r>
      <w:r w:rsidR="006E4B7A">
        <w:rPr>
          <w:color w:val="000000"/>
          <w:sz w:val="28"/>
          <w:szCs w:val="28"/>
        </w:rPr>
        <w:t>2</w:t>
      </w:r>
      <w:r w:rsidR="009E3F0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г.);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F332A">
        <w:rPr>
          <w:color w:val="000000"/>
          <w:sz w:val="28"/>
          <w:szCs w:val="28"/>
        </w:rPr>
        <w:t xml:space="preserve">субвенции бюджетам субъектов Российской Федерации и муниципальных образований </w:t>
      </w:r>
      <w:r w:rsidR="00464030">
        <w:rPr>
          <w:color w:val="000000"/>
          <w:sz w:val="28"/>
          <w:szCs w:val="28"/>
        </w:rPr>
        <w:t xml:space="preserve">256 </w:t>
      </w:r>
      <w:r w:rsidR="00786AE5">
        <w:rPr>
          <w:color w:val="000000"/>
          <w:sz w:val="28"/>
          <w:szCs w:val="28"/>
        </w:rPr>
        <w:t> </w:t>
      </w:r>
      <w:r w:rsidR="00464030">
        <w:rPr>
          <w:color w:val="000000"/>
          <w:sz w:val="28"/>
          <w:szCs w:val="28"/>
        </w:rPr>
        <w:t>004</w:t>
      </w:r>
      <w:r w:rsidR="00786AE5">
        <w:rPr>
          <w:color w:val="000000"/>
          <w:sz w:val="28"/>
          <w:szCs w:val="28"/>
        </w:rPr>
        <w:t>,</w:t>
      </w:r>
      <w:r w:rsidR="00464030">
        <w:rPr>
          <w:color w:val="000000"/>
          <w:sz w:val="28"/>
          <w:szCs w:val="28"/>
        </w:rPr>
        <w:t>2</w:t>
      </w:r>
      <w:r w:rsidR="007F332A">
        <w:rPr>
          <w:color w:val="000000"/>
          <w:sz w:val="28"/>
          <w:szCs w:val="28"/>
        </w:rPr>
        <w:t xml:space="preserve"> </w:t>
      </w:r>
      <w:r w:rsidRPr="007F332A">
        <w:rPr>
          <w:color w:val="000000"/>
          <w:sz w:val="28"/>
          <w:szCs w:val="28"/>
        </w:rPr>
        <w:t>тыс. руб. (</w:t>
      </w:r>
      <w:r w:rsidR="00786AE5">
        <w:rPr>
          <w:color w:val="000000"/>
          <w:sz w:val="28"/>
          <w:szCs w:val="28"/>
        </w:rPr>
        <w:t>9</w:t>
      </w:r>
      <w:r w:rsidR="00464030">
        <w:rPr>
          <w:color w:val="000000"/>
          <w:sz w:val="28"/>
          <w:szCs w:val="28"/>
        </w:rPr>
        <w:t>9</w:t>
      </w:r>
      <w:r w:rsidR="00786AE5">
        <w:rPr>
          <w:color w:val="000000"/>
          <w:sz w:val="28"/>
          <w:szCs w:val="28"/>
        </w:rPr>
        <w:t>,</w:t>
      </w:r>
      <w:r w:rsidR="00464030">
        <w:rPr>
          <w:color w:val="000000"/>
          <w:sz w:val="28"/>
          <w:szCs w:val="28"/>
        </w:rPr>
        <w:t>7</w:t>
      </w:r>
      <w:r w:rsidRPr="007F332A">
        <w:rPr>
          <w:color w:val="000000"/>
          <w:sz w:val="28"/>
          <w:szCs w:val="28"/>
        </w:rPr>
        <w:t>%  к плановым назначениям</w:t>
      </w:r>
      <w:r w:rsidR="00490614">
        <w:rPr>
          <w:color w:val="000000"/>
          <w:sz w:val="28"/>
          <w:szCs w:val="28"/>
        </w:rPr>
        <w:t xml:space="preserve">  202</w:t>
      </w:r>
      <w:r w:rsidR="009E3F0F">
        <w:rPr>
          <w:color w:val="000000"/>
          <w:sz w:val="28"/>
          <w:szCs w:val="28"/>
        </w:rPr>
        <w:t>2</w:t>
      </w:r>
      <w:r w:rsidR="00490614">
        <w:rPr>
          <w:color w:val="000000"/>
          <w:sz w:val="28"/>
          <w:szCs w:val="28"/>
        </w:rPr>
        <w:t xml:space="preserve"> г.</w:t>
      </w:r>
      <w:r w:rsidRPr="007F332A">
        <w:rPr>
          <w:color w:val="000000"/>
          <w:sz w:val="28"/>
          <w:szCs w:val="28"/>
        </w:rPr>
        <w:t>);</w:t>
      </w:r>
    </w:p>
    <w:p w:rsidR="006E529D" w:rsidRDefault="006E529D" w:rsidP="00AA02E6">
      <w:pPr>
        <w:shd w:val="clear" w:color="auto" w:fill="FFFFFF" w:themeFill="background1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иные межбюджетные трансферты </w:t>
      </w:r>
      <w:r w:rsidR="00464030">
        <w:rPr>
          <w:color w:val="000000"/>
          <w:sz w:val="28"/>
          <w:szCs w:val="28"/>
        </w:rPr>
        <w:t>29 345</w:t>
      </w:r>
      <w:r w:rsidR="00786AE5">
        <w:rPr>
          <w:color w:val="000000"/>
          <w:sz w:val="28"/>
          <w:szCs w:val="28"/>
        </w:rPr>
        <w:t>,</w:t>
      </w:r>
      <w:r w:rsidR="00464030">
        <w:rPr>
          <w:color w:val="000000"/>
          <w:sz w:val="28"/>
          <w:szCs w:val="28"/>
        </w:rPr>
        <w:t>9</w:t>
      </w:r>
      <w:r w:rsidR="006F06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руб. (</w:t>
      </w:r>
      <w:r w:rsidR="00786AE5">
        <w:rPr>
          <w:color w:val="000000"/>
          <w:sz w:val="28"/>
          <w:szCs w:val="28"/>
        </w:rPr>
        <w:t>9</w:t>
      </w:r>
      <w:r w:rsidR="00464030">
        <w:rPr>
          <w:color w:val="000000"/>
          <w:sz w:val="28"/>
          <w:szCs w:val="28"/>
        </w:rPr>
        <w:t>8</w:t>
      </w:r>
      <w:r w:rsidR="00786AE5">
        <w:rPr>
          <w:color w:val="000000"/>
          <w:sz w:val="28"/>
          <w:szCs w:val="28"/>
        </w:rPr>
        <w:t>,</w:t>
      </w:r>
      <w:r w:rsidR="00464030">
        <w:rPr>
          <w:color w:val="000000"/>
          <w:sz w:val="28"/>
          <w:szCs w:val="28"/>
        </w:rPr>
        <w:t>8</w:t>
      </w:r>
      <w:r w:rsidR="00786AE5">
        <w:rPr>
          <w:color w:val="000000"/>
          <w:sz w:val="28"/>
          <w:szCs w:val="28"/>
        </w:rPr>
        <w:t xml:space="preserve">%  к плановым назначениям </w:t>
      </w:r>
      <w:r>
        <w:rPr>
          <w:color w:val="000000"/>
          <w:sz w:val="28"/>
          <w:szCs w:val="28"/>
        </w:rPr>
        <w:t>20</w:t>
      </w:r>
      <w:r w:rsidR="006E4B7A">
        <w:rPr>
          <w:color w:val="000000"/>
          <w:sz w:val="28"/>
          <w:szCs w:val="28"/>
        </w:rPr>
        <w:t>2</w:t>
      </w:r>
      <w:r w:rsidR="009E3F0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г.).</w:t>
      </w:r>
    </w:p>
    <w:p w:rsidR="006877FC" w:rsidRDefault="006877FC" w:rsidP="00AA02E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D57C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p w:rsidR="00594303" w:rsidRDefault="007848EC" w:rsidP="00AA02E6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  <w:r w:rsidRPr="00786AE5">
        <w:rPr>
          <w:b/>
          <w:sz w:val="28"/>
          <w:szCs w:val="28"/>
        </w:rPr>
        <w:t>Расходы бюджета</w:t>
      </w:r>
      <w:r w:rsidRPr="00734EA3">
        <w:rPr>
          <w:sz w:val="28"/>
          <w:szCs w:val="28"/>
        </w:rPr>
        <w:t xml:space="preserve"> </w:t>
      </w:r>
      <w:r w:rsidRPr="00786AE5">
        <w:rPr>
          <w:b/>
          <w:sz w:val="28"/>
          <w:szCs w:val="28"/>
        </w:rPr>
        <w:t>утверждены</w:t>
      </w:r>
      <w:r w:rsidRPr="00734EA3">
        <w:rPr>
          <w:sz w:val="28"/>
          <w:szCs w:val="28"/>
        </w:rPr>
        <w:t xml:space="preserve"> </w:t>
      </w:r>
      <w:r w:rsidR="00594303">
        <w:rPr>
          <w:sz w:val="28"/>
          <w:szCs w:val="28"/>
        </w:rPr>
        <w:t>на 20</w:t>
      </w:r>
      <w:r w:rsidR="006E4B7A">
        <w:rPr>
          <w:sz w:val="28"/>
          <w:szCs w:val="28"/>
        </w:rPr>
        <w:t>2</w:t>
      </w:r>
      <w:r w:rsidR="002B2951">
        <w:rPr>
          <w:sz w:val="28"/>
          <w:szCs w:val="28"/>
        </w:rPr>
        <w:t>2</w:t>
      </w:r>
      <w:r w:rsidR="00594303">
        <w:rPr>
          <w:sz w:val="28"/>
          <w:szCs w:val="28"/>
        </w:rPr>
        <w:t xml:space="preserve"> год </w:t>
      </w:r>
      <w:r w:rsidRPr="00734EA3">
        <w:rPr>
          <w:sz w:val="28"/>
          <w:szCs w:val="28"/>
        </w:rPr>
        <w:t xml:space="preserve">в сумме </w:t>
      </w:r>
      <w:r w:rsidR="00786AE5" w:rsidRPr="00786AE5">
        <w:rPr>
          <w:sz w:val="28"/>
          <w:szCs w:val="28"/>
        </w:rPr>
        <w:t>6</w:t>
      </w:r>
      <w:r w:rsidR="00735576">
        <w:rPr>
          <w:sz w:val="28"/>
          <w:szCs w:val="28"/>
        </w:rPr>
        <w:t>90</w:t>
      </w:r>
      <w:r w:rsidR="00786AE5">
        <w:rPr>
          <w:sz w:val="28"/>
          <w:szCs w:val="28"/>
        </w:rPr>
        <w:t xml:space="preserve"> </w:t>
      </w:r>
      <w:r w:rsidR="00735576">
        <w:rPr>
          <w:sz w:val="28"/>
          <w:szCs w:val="28"/>
        </w:rPr>
        <w:t>13</w:t>
      </w:r>
      <w:r w:rsidR="00786AE5" w:rsidRPr="00786AE5">
        <w:rPr>
          <w:sz w:val="28"/>
          <w:szCs w:val="28"/>
        </w:rPr>
        <w:t>6,</w:t>
      </w:r>
      <w:r w:rsidR="00735576">
        <w:rPr>
          <w:sz w:val="28"/>
          <w:szCs w:val="28"/>
        </w:rPr>
        <w:t>3</w:t>
      </w:r>
      <w:r w:rsidR="00786AE5">
        <w:rPr>
          <w:sz w:val="28"/>
          <w:szCs w:val="28"/>
        </w:rPr>
        <w:t xml:space="preserve"> </w:t>
      </w:r>
      <w:r w:rsidR="00302A31">
        <w:rPr>
          <w:sz w:val="28"/>
          <w:szCs w:val="28"/>
        </w:rPr>
        <w:t>тыс.</w:t>
      </w:r>
      <w:r w:rsidRPr="00734EA3">
        <w:rPr>
          <w:sz w:val="28"/>
          <w:szCs w:val="28"/>
        </w:rPr>
        <w:t xml:space="preserve"> рублей</w:t>
      </w:r>
      <w:r w:rsidR="00594303">
        <w:rPr>
          <w:sz w:val="28"/>
          <w:szCs w:val="28"/>
        </w:rPr>
        <w:t xml:space="preserve">. </w:t>
      </w:r>
      <w:r w:rsidR="00594303" w:rsidRPr="00786AE5">
        <w:rPr>
          <w:b/>
          <w:sz w:val="28"/>
          <w:szCs w:val="28"/>
        </w:rPr>
        <w:t>Исполнение на 01.</w:t>
      </w:r>
      <w:r w:rsidR="00795C1F">
        <w:rPr>
          <w:b/>
          <w:sz w:val="28"/>
          <w:szCs w:val="28"/>
        </w:rPr>
        <w:t>0</w:t>
      </w:r>
      <w:r w:rsidR="00786AE5" w:rsidRPr="00786AE5">
        <w:rPr>
          <w:b/>
          <w:sz w:val="28"/>
          <w:szCs w:val="28"/>
        </w:rPr>
        <w:t>1</w:t>
      </w:r>
      <w:r w:rsidR="00594303" w:rsidRPr="00786AE5">
        <w:rPr>
          <w:b/>
          <w:sz w:val="28"/>
          <w:szCs w:val="28"/>
        </w:rPr>
        <w:t>.20</w:t>
      </w:r>
      <w:r w:rsidR="006E4B7A" w:rsidRPr="00786AE5">
        <w:rPr>
          <w:b/>
          <w:sz w:val="28"/>
          <w:szCs w:val="28"/>
        </w:rPr>
        <w:t>2</w:t>
      </w:r>
      <w:r w:rsidR="00795C1F">
        <w:rPr>
          <w:b/>
          <w:sz w:val="28"/>
          <w:szCs w:val="28"/>
        </w:rPr>
        <w:t>3</w:t>
      </w:r>
      <w:r w:rsidR="004C76E5" w:rsidRPr="00786AE5">
        <w:rPr>
          <w:b/>
          <w:sz w:val="28"/>
          <w:szCs w:val="28"/>
        </w:rPr>
        <w:t>г.</w:t>
      </w:r>
      <w:r w:rsidR="00594303" w:rsidRPr="00786AE5">
        <w:rPr>
          <w:b/>
          <w:sz w:val="28"/>
          <w:szCs w:val="28"/>
        </w:rPr>
        <w:t xml:space="preserve"> составляет</w:t>
      </w:r>
      <w:r w:rsidR="00594303">
        <w:rPr>
          <w:sz w:val="28"/>
          <w:szCs w:val="28"/>
        </w:rPr>
        <w:t xml:space="preserve">  </w:t>
      </w:r>
      <w:r w:rsidR="000E2389">
        <w:rPr>
          <w:sz w:val="28"/>
          <w:szCs w:val="28"/>
        </w:rPr>
        <w:t>666</w:t>
      </w:r>
      <w:r w:rsidR="00786AE5">
        <w:rPr>
          <w:sz w:val="28"/>
          <w:szCs w:val="28"/>
        </w:rPr>
        <w:t> </w:t>
      </w:r>
      <w:r w:rsidR="000E2389">
        <w:rPr>
          <w:sz w:val="28"/>
          <w:szCs w:val="28"/>
        </w:rPr>
        <w:t>368</w:t>
      </w:r>
      <w:r w:rsidR="00786AE5">
        <w:rPr>
          <w:sz w:val="28"/>
          <w:szCs w:val="28"/>
        </w:rPr>
        <w:t>,2</w:t>
      </w:r>
      <w:r w:rsidR="00302A31">
        <w:rPr>
          <w:sz w:val="28"/>
          <w:szCs w:val="28"/>
        </w:rPr>
        <w:t xml:space="preserve"> тыс</w:t>
      </w:r>
      <w:proofErr w:type="gramStart"/>
      <w:r w:rsidR="00302A31">
        <w:rPr>
          <w:sz w:val="28"/>
          <w:szCs w:val="28"/>
        </w:rPr>
        <w:t>.</w:t>
      </w:r>
      <w:r w:rsidR="00734EA3" w:rsidRPr="00734EA3">
        <w:rPr>
          <w:sz w:val="28"/>
          <w:szCs w:val="28"/>
        </w:rPr>
        <w:t>р</w:t>
      </w:r>
      <w:proofErr w:type="gramEnd"/>
      <w:r w:rsidR="00734EA3" w:rsidRPr="00734EA3">
        <w:rPr>
          <w:sz w:val="28"/>
          <w:szCs w:val="28"/>
        </w:rPr>
        <w:t>убл</w:t>
      </w:r>
      <w:r w:rsidR="00302A31">
        <w:rPr>
          <w:sz w:val="28"/>
          <w:szCs w:val="28"/>
        </w:rPr>
        <w:t>ей</w:t>
      </w:r>
      <w:r w:rsidRPr="00734EA3">
        <w:rPr>
          <w:sz w:val="28"/>
          <w:szCs w:val="28"/>
        </w:rPr>
        <w:t xml:space="preserve">, что составляет </w:t>
      </w:r>
      <w:r w:rsidR="000E2389">
        <w:rPr>
          <w:sz w:val="28"/>
          <w:szCs w:val="28"/>
        </w:rPr>
        <w:t>96</w:t>
      </w:r>
      <w:r w:rsidR="00786AE5">
        <w:rPr>
          <w:sz w:val="28"/>
          <w:szCs w:val="28"/>
        </w:rPr>
        <w:t>,6</w:t>
      </w:r>
      <w:r w:rsidR="00594303">
        <w:rPr>
          <w:sz w:val="28"/>
          <w:szCs w:val="28"/>
        </w:rPr>
        <w:t xml:space="preserve">% от назначений года, </w:t>
      </w:r>
      <w:r w:rsidR="00A711C6">
        <w:rPr>
          <w:sz w:val="28"/>
          <w:szCs w:val="28"/>
        </w:rPr>
        <w:t>1</w:t>
      </w:r>
      <w:r w:rsidR="000E2389">
        <w:rPr>
          <w:sz w:val="28"/>
          <w:szCs w:val="28"/>
        </w:rPr>
        <w:t>28</w:t>
      </w:r>
      <w:r w:rsidR="007E39BE">
        <w:rPr>
          <w:sz w:val="28"/>
          <w:szCs w:val="28"/>
        </w:rPr>
        <w:t>,</w:t>
      </w:r>
      <w:r w:rsidR="000E2389">
        <w:rPr>
          <w:sz w:val="28"/>
          <w:szCs w:val="28"/>
        </w:rPr>
        <w:t>5</w:t>
      </w:r>
      <w:r w:rsidR="00594303">
        <w:rPr>
          <w:sz w:val="28"/>
          <w:szCs w:val="28"/>
        </w:rPr>
        <w:t>% к уровню 20</w:t>
      </w:r>
      <w:r w:rsidR="00C76594">
        <w:rPr>
          <w:sz w:val="28"/>
          <w:szCs w:val="28"/>
        </w:rPr>
        <w:t>2</w:t>
      </w:r>
      <w:r w:rsidR="00F37A80">
        <w:rPr>
          <w:sz w:val="28"/>
          <w:szCs w:val="28"/>
        </w:rPr>
        <w:t>1</w:t>
      </w:r>
      <w:r w:rsidR="00594303">
        <w:rPr>
          <w:sz w:val="28"/>
          <w:szCs w:val="28"/>
        </w:rPr>
        <w:t xml:space="preserve"> года</w:t>
      </w:r>
      <w:r w:rsidRPr="00734EA3">
        <w:rPr>
          <w:sz w:val="28"/>
          <w:szCs w:val="28"/>
        </w:rPr>
        <w:t>.</w:t>
      </w:r>
    </w:p>
    <w:p w:rsidR="00073B28" w:rsidRDefault="00073B28" w:rsidP="00AA02E6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</w:p>
    <w:tbl>
      <w:tblPr>
        <w:tblW w:w="10424" w:type="dxa"/>
        <w:tblInd w:w="93" w:type="dxa"/>
        <w:tblLook w:val="04A0"/>
      </w:tblPr>
      <w:tblGrid>
        <w:gridCol w:w="3040"/>
        <w:gridCol w:w="1817"/>
        <w:gridCol w:w="1409"/>
        <w:gridCol w:w="1422"/>
        <w:gridCol w:w="1272"/>
        <w:gridCol w:w="1464"/>
      </w:tblGrid>
      <w:tr w:rsidR="00073B28" w:rsidRPr="00795C1F" w:rsidTr="00073B28">
        <w:trPr>
          <w:trHeight w:val="129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073B28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Раздел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073B28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Предусмотрено в бюджете на 2022 год, в тыс</w:t>
            </w:r>
            <w:proofErr w:type="gramStart"/>
            <w:r w:rsidRPr="00795C1F">
              <w:rPr>
                <w:iCs/>
                <w:color w:val="000000"/>
              </w:rPr>
              <w:t>.р</w:t>
            </w:r>
            <w:proofErr w:type="gramEnd"/>
            <w:r w:rsidRPr="00795C1F">
              <w:rPr>
                <w:iCs/>
                <w:color w:val="000000"/>
              </w:rPr>
              <w:t>уб.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795C1F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Кассовое расходы за  2022 год, в тыс</w:t>
            </w:r>
            <w:proofErr w:type="gramStart"/>
            <w:r w:rsidRPr="00795C1F">
              <w:rPr>
                <w:iCs/>
                <w:color w:val="000000"/>
              </w:rPr>
              <w:t>.р</w:t>
            </w:r>
            <w:proofErr w:type="gramEnd"/>
            <w:r w:rsidRPr="00795C1F">
              <w:rPr>
                <w:iCs/>
                <w:color w:val="000000"/>
              </w:rPr>
              <w:t>уб.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073B28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% исполнения к году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795C1F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Кассовое расходы за  2021 год, в тыс</w:t>
            </w:r>
            <w:proofErr w:type="gramStart"/>
            <w:r w:rsidRPr="00795C1F">
              <w:rPr>
                <w:iCs/>
                <w:color w:val="000000"/>
              </w:rPr>
              <w:t>.р</w:t>
            </w:r>
            <w:proofErr w:type="gramEnd"/>
            <w:r w:rsidRPr="00795C1F">
              <w:rPr>
                <w:iCs/>
                <w:color w:val="000000"/>
              </w:rPr>
              <w:t>уб.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795C1F" w:rsidRDefault="00073B28" w:rsidP="00073B28">
            <w:pPr>
              <w:jc w:val="center"/>
              <w:rPr>
                <w:iCs/>
                <w:color w:val="000000"/>
              </w:rPr>
            </w:pPr>
            <w:r w:rsidRPr="00795C1F">
              <w:rPr>
                <w:iCs/>
                <w:color w:val="000000"/>
              </w:rPr>
              <w:t>Темп роста уточненных показателей 2022г к 2021г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0100 «Общегосударственные расходы»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55820,2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1B0E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54607,0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47015,5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8F6A5E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116,1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0400 «Национальная экономика»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56736,0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36830,6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37326,4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8F6A5E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0500 «Жилищно-коммунальное хозяйство»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6834,1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1B0E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6784,6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3229,6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8F6A5E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210,1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0700 «Образование»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382571,1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1B0E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381209,0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353131,0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8F6A5E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0800 «Культура и кинематография»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76723,1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75578,2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64597,0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8F6A5E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117,0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1000 «Социальная политика»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5470,2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5377,2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5662,5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17102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1100 «Физическая культура и спорт»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98143,9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98143,9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2140,8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17102" w:rsidP="00117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45,8 раз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lastRenderedPageBreak/>
              <w:t>1200 «Средства массовой информации»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1684,7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1684,7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975,8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17102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172,6</w:t>
            </w:r>
          </w:p>
        </w:tc>
      </w:tr>
      <w:tr w:rsidR="00073B28" w:rsidRPr="00073B28" w:rsidTr="00073B2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 w:rsidRPr="00073B28">
              <w:rPr>
                <w:color w:val="000000"/>
              </w:rPr>
              <w:t>1400 «Межбюджетные трансферты»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6153,0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6153,0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4569,9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17102" w:rsidP="00073B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134,6</w:t>
            </w:r>
          </w:p>
        </w:tc>
      </w:tr>
      <w:tr w:rsidR="00073B28" w:rsidRPr="00073B28" w:rsidTr="00073B28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073B28" w:rsidP="00073B28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073B28">
              <w:rPr>
                <w:color w:val="000000"/>
              </w:rPr>
              <w:t>того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690136,3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666368,2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B0EBC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518649,1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28" w:rsidRPr="00073B28" w:rsidRDefault="00117102" w:rsidP="00073B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128,5</w:t>
            </w:r>
          </w:p>
        </w:tc>
      </w:tr>
    </w:tbl>
    <w:p w:rsidR="00594303" w:rsidRDefault="005A6E4C" w:rsidP="007E39BE">
      <w:pPr>
        <w:shd w:val="clear" w:color="auto" w:fill="FFFFFF" w:themeFill="background1"/>
        <w:ind w:firstLine="851"/>
        <w:jc w:val="both"/>
        <w:rPr>
          <w:szCs w:val="28"/>
        </w:rPr>
      </w:pPr>
      <w:r>
        <w:rPr>
          <w:szCs w:val="28"/>
        </w:rPr>
        <w:t xml:space="preserve">    </w:t>
      </w:r>
    </w:p>
    <w:p w:rsidR="002F5742" w:rsidRDefault="00594303" w:rsidP="00AA02E6">
      <w:pPr>
        <w:shd w:val="clear" w:color="auto" w:fill="FFFFFF" w:themeFill="background1"/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</w:p>
    <w:p w:rsidR="002F5742" w:rsidRDefault="002F5742" w:rsidP="00AA02E6">
      <w:pPr>
        <w:shd w:val="clear" w:color="auto" w:fill="FFFFFF" w:themeFill="background1"/>
        <w:spacing w:line="276" w:lineRule="auto"/>
        <w:ind w:firstLine="567"/>
        <w:jc w:val="both"/>
        <w:rPr>
          <w:szCs w:val="28"/>
        </w:rPr>
      </w:pPr>
    </w:p>
    <w:p w:rsidR="005E2EAA" w:rsidRDefault="00710368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74758">
        <w:rPr>
          <w:sz w:val="28"/>
          <w:szCs w:val="28"/>
        </w:rPr>
        <w:t>Приоритетным направлением расходования бюджетных сре</w:t>
      </w:r>
      <w:r w:rsidR="00173A37" w:rsidRPr="00174758">
        <w:rPr>
          <w:sz w:val="28"/>
          <w:szCs w:val="28"/>
        </w:rPr>
        <w:t>дств является социальная сфера (Образование, Культура и кинематография,</w:t>
      </w:r>
      <w:r w:rsidR="00666FB3" w:rsidRPr="00174758">
        <w:rPr>
          <w:sz w:val="28"/>
          <w:szCs w:val="28"/>
        </w:rPr>
        <w:t xml:space="preserve"> </w:t>
      </w:r>
      <w:r w:rsidR="00173A37" w:rsidRPr="00174758">
        <w:rPr>
          <w:sz w:val="28"/>
          <w:szCs w:val="28"/>
        </w:rPr>
        <w:t>Социальная политика)</w:t>
      </w:r>
      <w:r w:rsidR="002D1A3B" w:rsidRPr="00174758">
        <w:rPr>
          <w:sz w:val="28"/>
          <w:szCs w:val="28"/>
        </w:rPr>
        <w:t xml:space="preserve"> </w:t>
      </w:r>
      <w:r w:rsidRPr="00174758">
        <w:rPr>
          <w:sz w:val="28"/>
          <w:szCs w:val="28"/>
        </w:rPr>
        <w:t xml:space="preserve">на которую направлено </w:t>
      </w:r>
      <w:r w:rsidR="005F222E">
        <w:rPr>
          <w:sz w:val="28"/>
          <w:szCs w:val="28"/>
        </w:rPr>
        <w:t>462164</w:t>
      </w:r>
      <w:r w:rsidR="00073B28">
        <w:rPr>
          <w:sz w:val="28"/>
          <w:szCs w:val="28"/>
        </w:rPr>
        <w:t>,</w:t>
      </w:r>
      <w:r w:rsidR="005F222E">
        <w:rPr>
          <w:sz w:val="28"/>
          <w:szCs w:val="28"/>
        </w:rPr>
        <w:t>4</w:t>
      </w:r>
      <w:r w:rsidRPr="00174758">
        <w:rPr>
          <w:sz w:val="28"/>
          <w:szCs w:val="28"/>
        </w:rPr>
        <w:t xml:space="preserve"> тыс. рублей, что составляет </w:t>
      </w:r>
      <w:r w:rsidR="005F222E">
        <w:rPr>
          <w:sz w:val="28"/>
          <w:szCs w:val="28"/>
        </w:rPr>
        <w:t>69</w:t>
      </w:r>
      <w:r w:rsidR="0097290C">
        <w:rPr>
          <w:sz w:val="28"/>
          <w:szCs w:val="28"/>
        </w:rPr>
        <w:t>,</w:t>
      </w:r>
      <w:r w:rsidR="005F222E">
        <w:rPr>
          <w:sz w:val="28"/>
          <w:szCs w:val="28"/>
        </w:rPr>
        <w:t>4</w:t>
      </w:r>
      <w:r w:rsidRPr="00174758">
        <w:rPr>
          <w:sz w:val="28"/>
          <w:szCs w:val="28"/>
        </w:rPr>
        <w:t>%</w:t>
      </w:r>
      <w:r w:rsidR="00D566BD" w:rsidRPr="00174758">
        <w:rPr>
          <w:sz w:val="28"/>
          <w:szCs w:val="28"/>
        </w:rPr>
        <w:t xml:space="preserve"> от</w:t>
      </w:r>
      <w:r w:rsidRPr="00174758">
        <w:rPr>
          <w:sz w:val="28"/>
          <w:szCs w:val="28"/>
        </w:rPr>
        <w:t xml:space="preserve"> расходов  бюджета за</w:t>
      </w:r>
      <w:r w:rsidR="00D566BD" w:rsidRPr="00174758">
        <w:rPr>
          <w:sz w:val="28"/>
          <w:szCs w:val="28"/>
        </w:rPr>
        <w:t xml:space="preserve"> </w:t>
      </w:r>
      <w:r w:rsidRPr="00174758">
        <w:rPr>
          <w:sz w:val="28"/>
          <w:szCs w:val="28"/>
        </w:rPr>
        <w:t>20</w:t>
      </w:r>
      <w:r w:rsidR="0027547B">
        <w:rPr>
          <w:sz w:val="28"/>
          <w:szCs w:val="28"/>
        </w:rPr>
        <w:t>2</w:t>
      </w:r>
      <w:r w:rsidR="00ED7766">
        <w:rPr>
          <w:sz w:val="28"/>
          <w:szCs w:val="28"/>
        </w:rPr>
        <w:t>2</w:t>
      </w:r>
      <w:r w:rsidRPr="00174758">
        <w:rPr>
          <w:sz w:val="28"/>
          <w:szCs w:val="28"/>
        </w:rPr>
        <w:t xml:space="preserve"> год.</w:t>
      </w:r>
      <w:r w:rsidR="005E2EAA" w:rsidRPr="00174758">
        <w:rPr>
          <w:color w:val="000000"/>
          <w:sz w:val="28"/>
          <w:szCs w:val="28"/>
        </w:rPr>
        <w:t xml:space="preserve"> В том числе</w:t>
      </w:r>
      <w:r w:rsidR="00B326C6" w:rsidRPr="00174758">
        <w:rPr>
          <w:color w:val="000000"/>
          <w:sz w:val="28"/>
          <w:szCs w:val="28"/>
        </w:rPr>
        <w:t>: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Образование     </w:t>
      </w:r>
      <w:r w:rsidR="005F222E">
        <w:rPr>
          <w:color w:val="000000"/>
          <w:sz w:val="28"/>
          <w:szCs w:val="28"/>
        </w:rPr>
        <w:t>381209,0</w:t>
      </w:r>
      <w:r>
        <w:rPr>
          <w:color w:val="000000"/>
          <w:sz w:val="28"/>
          <w:szCs w:val="28"/>
        </w:rPr>
        <w:t xml:space="preserve"> тыс. руб. (</w:t>
      </w:r>
      <w:r w:rsidR="00067C7D">
        <w:rPr>
          <w:color w:val="000000"/>
          <w:sz w:val="28"/>
          <w:szCs w:val="28"/>
        </w:rPr>
        <w:t>1</w:t>
      </w:r>
      <w:r w:rsidR="00073B28">
        <w:rPr>
          <w:color w:val="000000"/>
          <w:sz w:val="28"/>
          <w:szCs w:val="28"/>
        </w:rPr>
        <w:t>0</w:t>
      </w:r>
      <w:r w:rsidR="005F222E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% к уровню 20</w:t>
      </w:r>
      <w:r w:rsidR="00C76594">
        <w:rPr>
          <w:color w:val="000000"/>
          <w:sz w:val="28"/>
          <w:szCs w:val="28"/>
        </w:rPr>
        <w:t>2</w:t>
      </w:r>
      <w:r w:rsidR="00ED776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г.)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Культура    </w:t>
      </w:r>
      <w:r w:rsidR="005F222E">
        <w:rPr>
          <w:color w:val="000000"/>
          <w:sz w:val="28"/>
          <w:szCs w:val="28"/>
        </w:rPr>
        <w:t>75578,2</w:t>
      </w:r>
      <w:r>
        <w:rPr>
          <w:color w:val="000000"/>
          <w:sz w:val="28"/>
          <w:szCs w:val="28"/>
        </w:rPr>
        <w:t xml:space="preserve">  тыс. руб.  (</w:t>
      </w:r>
      <w:r w:rsidR="00073B28">
        <w:rPr>
          <w:color w:val="000000"/>
          <w:sz w:val="28"/>
          <w:szCs w:val="28"/>
        </w:rPr>
        <w:t>1</w:t>
      </w:r>
      <w:r w:rsidR="005F222E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>% к уровню 20</w:t>
      </w:r>
      <w:r w:rsidR="00C76594">
        <w:rPr>
          <w:color w:val="000000"/>
          <w:sz w:val="28"/>
          <w:szCs w:val="28"/>
        </w:rPr>
        <w:t>2</w:t>
      </w:r>
      <w:r w:rsidR="00ED7766">
        <w:rPr>
          <w:color w:val="000000"/>
          <w:sz w:val="28"/>
          <w:szCs w:val="28"/>
        </w:rPr>
        <w:t>1</w:t>
      </w:r>
      <w:r w:rsidR="00EB5F78">
        <w:rPr>
          <w:color w:val="000000"/>
          <w:sz w:val="28"/>
          <w:szCs w:val="28"/>
        </w:rPr>
        <w:t xml:space="preserve"> </w:t>
      </w:r>
      <w:r w:rsidR="004A3FD4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)</w:t>
      </w:r>
    </w:p>
    <w:p w:rsidR="005E2EAA" w:rsidRDefault="005E2EAA" w:rsidP="00AA02E6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Социальная политика  </w:t>
      </w:r>
      <w:r w:rsidR="005F222E">
        <w:rPr>
          <w:color w:val="000000"/>
          <w:sz w:val="28"/>
          <w:szCs w:val="28"/>
        </w:rPr>
        <w:t>5377</w:t>
      </w:r>
      <w:r w:rsidR="00073B28">
        <w:rPr>
          <w:color w:val="000000"/>
          <w:sz w:val="28"/>
          <w:szCs w:val="28"/>
        </w:rPr>
        <w:t>,</w:t>
      </w:r>
      <w:r w:rsidR="005F222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 руб. (</w:t>
      </w:r>
      <w:r w:rsidR="00073B28">
        <w:rPr>
          <w:color w:val="000000"/>
          <w:sz w:val="28"/>
          <w:szCs w:val="28"/>
        </w:rPr>
        <w:t>9</w:t>
      </w:r>
      <w:r w:rsidR="005F222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4A3FD4">
        <w:rPr>
          <w:color w:val="000000"/>
          <w:sz w:val="28"/>
          <w:szCs w:val="28"/>
        </w:rPr>
        <w:t xml:space="preserve"> к уровню 20</w:t>
      </w:r>
      <w:r w:rsidR="00C76594">
        <w:rPr>
          <w:color w:val="000000"/>
          <w:sz w:val="28"/>
          <w:szCs w:val="28"/>
        </w:rPr>
        <w:t>2</w:t>
      </w:r>
      <w:r w:rsidR="00ED7766">
        <w:rPr>
          <w:color w:val="000000"/>
          <w:sz w:val="28"/>
          <w:szCs w:val="28"/>
        </w:rPr>
        <w:t>1</w:t>
      </w:r>
      <w:r w:rsidR="00EB5F78">
        <w:rPr>
          <w:color w:val="000000"/>
          <w:sz w:val="28"/>
          <w:szCs w:val="28"/>
        </w:rPr>
        <w:t xml:space="preserve"> </w:t>
      </w:r>
      <w:r w:rsidR="004A3FD4">
        <w:rPr>
          <w:color w:val="000000"/>
          <w:sz w:val="28"/>
          <w:szCs w:val="28"/>
        </w:rPr>
        <w:t>г.</w:t>
      </w:r>
      <w:proofErr w:type="gramStart"/>
      <w:r w:rsidR="000E2E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)</w:t>
      </w:r>
      <w:proofErr w:type="gramEnd"/>
      <w:r>
        <w:rPr>
          <w:color w:val="000000"/>
          <w:sz w:val="28"/>
          <w:szCs w:val="28"/>
        </w:rPr>
        <w:t xml:space="preserve">                            </w:t>
      </w:r>
    </w:p>
    <w:p w:rsidR="00710368" w:rsidRDefault="00710368" w:rsidP="00AA02E6">
      <w:pPr>
        <w:pStyle w:val="a3"/>
        <w:shd w:val="clear" w:color="auto" w:fill="FFFFFF" w:themeFill="background1"/>
        <w:spacing w:line="276" w:lineRule="auto"/>
        <w:jc w:val="both"/>
        <w:rPr>
          <w:szCs w:val="28"/>
        </w:rPr>
      </w:pPr>
    </w:p>
    <w:p w:rsidR="00710368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center"/>
        <w:rPr>
          <w:b/>
          <w:bCs/>
          <w:szCs w:val="28"/>
        </w:rPr>
      </w:pPr>
      <w:r>
        <w:rPr>
          <w:b/>
          <w:bCs/>
          <w:szCs w:val="28"/>
        </w:rPr>
        <w:t>Уровень финансирования составил:</w:t>
      </w:r>
    </w:p>
    <w:tbl>
      <w:tblPr>
        <w:tblW w:w="4321" w:type="pct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8"/>
        <w:gridCol w:w="3067"/>
        <w:gridCol w:w="2921"/>
      </w:tblGrid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DF69F7">
            <w:pPr>
              <w:pStyle w:val="a3"/>
              <w:shd w:val="clear" w:color="auto" w:fill="FFFFFF" w:themeFill="background1"/>
              <w:spacing w:line="276" w:lineRule="auto"/>
              <w:ind w:left="284" w:right="-985"/>
              <w:jc w:val="both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Наименование</w:t>
            </w:r>
            <w:r>
              <w:rPr>
                <w:b/>
                <w:bCs/>
                <w:sz w:val="20"/>
                <w:szCs w:val="20"/>
              </w:rPr>
              <w:t xml:space="preserve"> отрасли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</w:t>
            </w:r>
            <w:r>
              <w:rPr>
                <w:b/>
                <w:bCs/>
                <w:sz w:val="20"/>
                <w:szCs w:val="20"/>
              </w:rPr>
              <w:t>22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 от суммы общих расходов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DF69F7" w:rsidP="00DF69F7">
            <w:pPr>
              <w:pStyle w:val="a3"/>
              <w:shd w:val="clear" w:color="auto" w:fill="FFFFFF" w:themeFill="background1"/>
              <w:spacing w:line="276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AA0C30">
              <w:rPr>
                <w:b/>
                <w:bCs/>
                <w:sz w:val="20"/>
                <w:szCs w:val="20"/>
              </w:rPr>
              <w:t>Факт за 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AA0C30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, % от суммы общих расходов</w:t>
            </w:r>
          </w:p>
        </w:tc>
      </w:tr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Образование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68,8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1567F5" w:rsidP="00273F2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68,</w:t>
            </w:r>
            <w:r w:rsidR="00273F20">
              <w:rPr>
                <w:szCs w:val="28"/>
              </w:rPr>
              <w:t>1</w:t>
            </w:r>
          </w:p>
        </w:tc>
      </w:tr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Культура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13,3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1567F5" w:rsidP="00273F2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12,</w:t>
            </w:r>
            <w:r w:rsidR="00273F20">
              <w:rPr>
                <w:szCs w:val="28"/>
              </w:rPr>
              <w:t>5</w:t>
            </w:r>
          </w:p>
        </w:tc>
      </w:tr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Социальная политика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</w:tr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Общегосударственные вопросы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9,9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9,1</w:t>
            </w:r>
          </w:p>
        </w:tc>
      </w:tr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ЖКХ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1567F5" w:rsidP="00273F2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73F20">
              <w:rPr>
                <w:szCs w:val="28"/>
              </w:rPr>
              <w:t>6</w:t>
            </w:r>
          </w:p>
        </w:tc>
      </w:tr>
      <w:tr w:rsidR="00DF69F7" w:rsidTr="00DF69F7">
        <w:trPr>
          <w:trHeight w:val="340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Национальная  экономика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4,4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DF69F7" w:rsidTr="00DF69F7">
        <w:trPr>
          <w:trHeight w:val="281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Физическая культура и спорт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1567F5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29030C" w:rsidP="00273F2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73F20">
              <w:rPr>
                <w:szCs w:val="28"/>
              </w:rPr>
              <w:t>4</w:t>
            </w:r>
          </w:p>
        </w:tc>
      </w:tr>
      <w:tr w:rsidR="00DF69F7" w:rsidTr="00DF69F7">
        <w:trPr>
          <w:trHeight w:val="413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Средства массовой информации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29030C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29030C" w:rsidP="00273F2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73F20">
              <w:rPr>
                <w:szCs w:val="28"/>
              </w:rPr>
              <w:t>2</w:t>
            </w:r>
          </w:p>
        </w:tc>
      </w:tr>
      <w:tr w:rsidR="00DF69F7" w:rsidTr="00DF69F7"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DF69F7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both"/>
              <w:rPr>
                <w:szCs w:val="28"/>
              </w:rPr>
            </w:pPr>
            <w:r w:rsidRPr="00AA0C30">
              <w:rPr>
                <w:szCs w:val="28"/>
              </w:rPr>
              <w:t>Межбюджетные трансферты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F7" w:rsidRPr="00AA0C30" w:rsidRDefault="0029030C" w:rsidP="007E39BE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F7" w:rsidRPr="00AA0C30" w:rsidRDefault="00273F20" w:rsidP="00273F20">
            <w:pPr>
              <w:pStyle w:val="a3"/>
              <w:shd w:val="clear" w:color="auto" w:fill="FFFFFF" w:themeFill="background1"/>
              <w:spacing w:line="276" w:lineRule="auto"/>
              <w:ind w:left="284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29030C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</w:tr>
    </w:tbl>
    <w:p w:rsidR="00710368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Cs w:val="28"/>
        </w:rPr>
      </w:pPr>
    </w:p>
    <w:p w:rsidR="00710368" w:rsidRDefault="005A6E4C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Cs w:val="28"/>
        </w:rPr>
      </w:pPr>
      <w:r>
        <w:rPr>
          <w:szCs w:val="28"/>
        </w:rPr>
        <w:lastRenderedPageBreak/>
        <w:t xml:space="preserve">       </w:t>
      </w:r>
      <w:r w:rsidR="00710368">
        <w:rPr>
          <w:szCs w:val="28"/>
        </w:rPr>
        <w:t xml:space="preserve">В ходе исполнения бюджета в первоочередном порядке осуществлялось выделение средств на погашение задолженности и обеспечение текущих выплат по заработной плате и начислениям работникам </w:t>
      </w:r>
      <w:r w:rsidR="00C03458">
        <w:rPr>
          <w:szCs w:val="28"/>
        </w:rPr>
        <w:t>муниципальных учреждений</w:t>
      </w:r>
      <w:r w:rsidR="00710368">
        <w:rPr>
          <w:szCs w:val="28"/>
        </w:rPr>
        <w:t xml:space="preserve"> и оплату потребленных тепло энергоресурсов.</w:t>
      </w:r>
    </w:p>
    <w:p w:rsidR="00710368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 w:val="16"/>
          <w:szCs w:val="16"/>
        </w:rPr>
      </w:pPr>
    </w:p>
    <w:p w:rsidR="005E2EAA" w:rsidRPr="00A359B9" w:rsidRDefault="00945071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color w:val="FF0000"/>
          <w:szCs w:val="28"/>
        </w:rPr>
      </w:pPr>
      <w:r>
        <w:rPr>
          <w:szCs w:val="28"/>
        </w:rPr>
        <w:t xml:space="preserve">   </w:t>
      </w:r>
      <w:r w:rsidR="00710368" w:rsidRPr="00D24425">
        <w:rPr>
          <w:szCs w:val="28"/>
        </w:rPr>
        <w:t xml:space="preserve">На выплату заработной платы с начислениями по </w:t>
      </w:r>
      <w:r w:rsidRPr="00D24425">
        <w:rPr>
          <w:szCs w:val="28"/>
        </w:rPr>
        <w:t>муниципальным учреждениям</w:t>
      </w:r>
      <w:r w:rsidR="00710368" w:rsidRPr="00D24425">
        <w:rPr>
          <w:szCs w:val="28"/>
        </w:rPr>
        <w:t xml:space="preserve"> </w:t>
      </w:r>
      <w:r w:rsidR="00710368" w:rsidRPr="00A359B9">
        <w:rPr>
          <w:szCs w:val="28"/>
        </w:rPr>
        <w:t xml:space="preserve">направлено </w:t>
      </w:r>
      <w:r w:rsidR="000C022D">
        <w:rPr>
          <w:szCs w:val="28"/>
        </w:rPr>
        <w:t>396466</w:t>
      </w:r>
      <w:r w:rsidR="002C7825">
        <w:rPr>
          <w:szCs w:val="28"/>
        </w:rPr>
        <w:t>,</w:t>
      </w:r>
      <w:r w:rsidR="000C022D">
        <w:rPr>
          <w:szCs w:val="28"/>
        </w:rPr>
        <w:t>3</w:t>
      </w:r>
      <w:r w:rsidR="00C91A6F" w:rsidRPr="00A359B9">
        <w:rPr>
          <w:szCs w:val="28"/>
        </w:rPr>
        <w:t xml:space="preserve"> </w:t>
      </w:r>
      <w:r w:rsidR="00710368" w:rsidRPr="00A359B9">
        <w:rPr>
          <w:szCs w:val="28"/>
        </w:rPr>
        <w:t xml:space="preserve">тыс. рублей, </w:t>
      </w:r>
      <w:r w:rsidR="005E2EAA" w:rsidRPr="00A359B9">
        <w:rPr>
          <w:color w:val="000000"/>
          <w:szCs w:val="28"/>
        </w:rPr>
        <w:t>что по сравнению с показателями 20</w:t>
      </w:r>
      <w:r w:rsidR="002D6A37">
        <w:rPr>
          <w:color w:val="000000"/>
          <w:szCs w:val="28"/>
        </w:rPr>
        <w:t>2</w:t>
      </w:r>
      <w:r w:rsidR="00792804">
        <w:rPr>
          <w:color w:val="000000"/>
          <w:szCs w:val="28"/>
        </w:rPr>
        <w:t>1</w:t>
      </w:r>
      <w:r w:rsidR="00EB5F78" w:rsidRPr="00A359B9">
        <w:rPr>
          <w:color w:val="000000"/>
          <w:szCs w:val="28"/>
        </w:rPr>
        <w:t xml:space="preserve"> </w:t>
      </w:r>
      <w:r w:rsidR="005E2EAA" w:rsidRPr="00A359B9">
        <w:rPr>
          <w:color w:val="000000"/>
          <w:szCs w:val="28"/>
        </w:rPr>
        <w:t>г</w:t>
      </w:r>
      <w:r w:rsidR="009A247B" w:rsidRPr="00A359B9">
        <w:rPr>
          <w:color w:val="000000"/>
          <w:szCs w:val="28"/>
        </w:rPr>
        <w:t>.</w:t>
      </w:r>
      <w:r w:rsidR="005E2EAA" w:rsidRPr="00A359B9">
        <w:rPr>
          <w:color w:val="000000"/>
          <w:szCs w:val="28"/>
        </w:rPr>
        <w:t xml:space="preserve"> составило  </w:t>
      </w:r>
      <w:r w:rsidR="0029030C">
        <w:rPr>
          <w:color w:val="000000"/>
          <w:szCs w:val="28"/>
        </w:rPr>
        <w:t>1</w:t>
      </w:r>
      <w:r w:rsidR="000C022D">
        <w:rPr>
          <w:color w:val="000000"/>
          <w:szCs w:val="28"/>
        </w:rPr>
        <w:t>10</w:t>
      </w:r>
      <w:r w:rsidR="0029030C">
        <w:rPr>
          <w:color w:val="000000"/>
          <w:szCs w:val="28"/>
        </w:rPr>
        <w:t>,</w:t>
      </w:r>
      <w:r w:rsidR="000C022D">
        <w:rPr>
          <w:color w:val="000000"/>
          <w:szCs w:val="28"/>
        </w:rPr>
        <w:t>5</w:t>
      </w:r>
      <w:r w:rsidR="00536F4A" w:rsidRPr="00A359B9">
        <w:rPr>
          <w:color w:val="000000"/>
          <w:szCs w:val="28"/>
        </w:rPr>
        <w:t>%.</w:t>
      </w:r>
    </w:p>
    <w:p w:rsidR="00710368" w:rsidRPr="00A359B9" w:rsidRDefault="00710368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 w:val="16"/>
          <w:szCs w:val="16"/>
        </w:rPr>
      </w:pPr>
    </w:p>
    <w:p w:rsidR="005E2EAA" w:rsidRPr="00F14A5E" w:rsidRDefault="00945071" w:rsidP="007E39BE">
      <w:pPr>
        <w:pStyle w:val="a3"/>
        <w:shd w:val="clear" w:color="auto" w:fill="FFFFFF" w:themeFill="background1"/>
        <w:spacing w:line="276" w:lineRule="auto"/>
        <w:ind w:left="284"/>
        <w:jc w:val="both"/>
        <w:rPr>
          <w:szCs w:val="28"/>
        </w:rPr>
      </w:pPr>
      <w:r w:rsidRPr="00A359B9">
        <w:rPr>
          <w:szCs w:val="28"/>
        </w:rPr>
        <w:t xml:space="preserve">      </w:t>
      </w:r>
      <w:r w:rsidR="00710368" w:rsidRPr="00A359B9">
        <w:rPr>
          <w:szCs w:val="28"/>
        </w:rPr>
        <w:t>Расходы на оплату коммунальных услуг</w:t>
      </w:r>
      <w:r w:rsidR="00710368" w:rsidRPr="00F14A5E">
        <w:rPr>
          <w:szCs w:val="28"/>
        </w:rPr>
        <w:t xml:space="preserve"> по </w:t>
      </w:r>
      <w:r w:rsidRPr="00F14A5E">
        <w:rPr>
          <w:szCs w:val="28"/>
        </w:rPr>
        <w:t xml:space="preserve">муниципальным </w:t>
      </w:r>
      <w:r w:rsidR="00710368" w:rsidRPr="00F14A5E">
        <w:rPr>
          <w:szCs w:val="28"/>
        </w:rPr>
        <w:t>учреждениям составили</w:t>
      </w:r>
      <w:r w:rsidRPr="00F14A5E">
        <w:rPr>
          <w:szCs w:val="28"/>
        </w:rPr>
        <w:t xml:space="preserve"> </w:t>
      </w:r>
      <w:r w:rsidR="000C022D">
        <w:rPr>
          <w:szCs w:val="28"/>
        </w:rPr>
        <w:t>31090</w:t>
      </w:r>
      <w:r w:rsidR="0032232F">
        <w:rPr>
          <w:szCs w:val="28"/>
        </w:rPr>
        <w:t>,</w:t>
      </w:r>
      <w:r w:rsidR="000C022D">
        <w:rPr>
          <w:szCs w:val="28"/>
        </w:rPr>
        <w:t>7</w:t>
      </w:r>
      <w:r w:rsidR="00334793" w:rsidRPr="00F14A5E">
        <w:rPr>
          <w:szCs w:val="28"/>
        </w:rPr>
        <w:t xml:space="preserve"> </w:t>
      </w:r>
      <w:r w:rsidR="00710368" w:rsidRPr="00F14A5E">
        <w:rPr>
          <w:szCs w:val="28"/>
        </w:rPr>
        <w:t>тыс. рублей</w:t>
      </w:r>
      <w:r w:rsidR="005E2EAA" w:rsidRPr="00F14A5E">
        <w:rPr>
          <w:szCs w:val="28"/>
        </w:rPr>
        <w:t>, что по сравнению с показателями 20</w:t>
      </w:r>
      <w:r w:rsidR="002D6A37">
        <w:rPr>
          <w:szCs w:val="28"/>
        </w:rPr>
        <w:t>2</w:t>
      </w:r>
      <w:r w:rsidR="00792804">
        <w:rPr>
          <w:szCs w:val="28"/>
        </w:rPr>
        <w:t>1</w:t>
      </w:r>
      <w:r w:rsidR="005E2EAA" w:rsidRPr="00F14A5E">
        <w:rPr>
          <w:szCs w:val="28"/>
        </w:rPr>
        <w:t>г</w:t>
      </w:r>
      <w:r w:rsidR="00090AF4" w:rsidRPr="00F14A5E">
        <w:rPr>
          <w:szCs w:val="28"/>
        </w:rPr>
        <w:t>.</w:t>
      </w:r>
      <w:r w:rsidR="005E2EAA" w:rsidRPr="00F14A5E">
        <w:rPr>
          <w:szCs w:val="28"/>
        </w:rPr>
        <w:t xml:space="preserve"> составило  </w:t>
      </w:r>
      <w:r w:rsidR="00B51BA5">
        <w:rPr>
          <w:szCs w:val="28"/>
        </w:rPr>
        <w:t>96</w:t>
      </w:r>
      <w:r w:rsidR="0032232F">
        <w:rPr>
          <w:szCs w:val="28"/>
        </w:rPr>
        <w:t>,</w:t>
      </w:r>
      <w:r w:rsidR="00B51BA5">
        <w:rPr>
          <w:szCs w:val="28"/>
        </w:rPr>
        <w:t>9</w:t>
      </w:r>
      <w:r w:rsidR="005E2EAA" w:rsidRPr="00F14A5E">
        <w:rPr>
          <w:szCs w:val="28"/>
        </w:rPr>
        <w:t xml:space="preserve">%. </w:t>
      </w:r>
    </w:p>
    <w:sectPr w:rsidR="005E2EAA" w:rsidRPr="00F14A5E" w:rsidSect="00866591">
      <w:pgSz w:w="16838" w:h="11906" w:orient="landscape"/>
      <w:pgMar w:top="993" w:right="568" w:bottom="707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F20" w:rsidRDefault="00273F20" w:rsidP="00A87268">
      <w:r>
        <w:separator/>
      </w:r>
    </w:p>
  </w:endnote>
  <w:endnote w:type="continuationSeparator" w:id="0">
    <w:p w:rsidR="00273F20" w:rsidRDefault="00273F20" w:rsidP="00A87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F20" w:rsidRDefault="00273F20" w:rsidP="00A87268">
      <w:r>
        <w:separator/>
      </w:r>
    </w:p>
  </w:footnote>
  <w:footnote w:type="continuationSeparator" w:id="0">
    <w:p w:rsidR="00273F20" w:rsidRDefault="00273F20" w:rsidP="00A87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268"/>
    <w:rsid w:val="000126C9"/>
    <w:rsid w:val="00012F0E"/>
    <w:rsid w:val="000203B1"/>
    <w:rsid w:val="000208B5"/>
    <w:rsid w:val="00020F31"/>
    <w:rsid w:val="00021110"/>
    <w:rsid w:val="000237F7"/>
    <w:rsid w:val="000272B1"/>
    <w:rsid w:val="00027572"/>
    <w:rsid w:val="00032651"/>
    <w:rsid w:val="00036AC1"/>
    <w:rsid w:val="000402BB"/>
    <w:rsid w:val="00044214"/>
    <w:rsid w:val="0005110D"/>
    <w:rsid w:val="0005223A"/>
    <w:rsid w:val="00053208"/>
    <w:rsid w:val="000571E6"/>
    <w:rsid w:val="000579B7"/>
    <w:rsid w:val="0006643C"/>
    <w:rsid w:val="00067C7D"/>
    <w:rsid w:val="000711E3"/>
    <w:rsid w:val="00072417"/>
    <w:rsid w:val="0007242A"/>
    <w:rsid w:val="00072457"/>
    <w:rsid w:val="00073B28"/>
    <w:rsid w:val="00073C4D"/>
    <w:rsid w:val="000838B4"/>
    <w:rsid w:val="00084C38"/>
    <w:rsid w:val="000855B4"/>
    <w:rsid w:val="00087356"/>
    <w:rsid w:val="00090AF4"/>
    <w:rsid w:val="000944B6"/>
    <w:rsid w:val="0009552B"/>
    <w:rsid w:val="00096A55"/>
    <w:rsid w:val="00097471"/>
    <w:rsid w:val="000A5439"/>
    <w:rsid w:val="000B146D"/>
    <w:rsid w:val="000B6573"/>
    <w:rsid w:val="000C022D"/>
    <w:rsid w:val="000C36CF"/>
    <w:rsid w:val="000C45E4"/>
    <w:rsid w:val="000C7ACC"/>
    <w:rsid w:val="000C7C20"/>
    <w:rsid w:val="000D1428"/>
    <w:rsid w:val="000D1DDC"/>
    <w:rsid w:val="000D35F0"/>
    <w:rsid w:val="000D4C99"/>
    <w:rsid w:val="000D5092"/>
    <w:rsid w:val="000D74C2"/>
    <w:rsid w:val="000D77D6"/>
    <w:rsid w:val="000E1078"/>
    <w:rsid w:val="000E2389"/>
    <w:rsid w:val="000E2E91"/>
    <w:rsid w:val="000E7156"/>
    <w:rsid w:val="000E76DD"/>
    <w:rsid w:val="000F413B"/>
    <w:rsid w:val="000F597F"/>
    <w:rsid w:val="001021C7"/>
    <w:rsid w:val="001122F7"/>
    <w:rsid w:val="001124F5"/>
    <w:rsid w:val="00113189"/>
    <w:rsid w:val="001132C6"/>
    <w:rsid w:val="00117102"/>
    <w:rsid w:val="00120E92"/>
    <w:rsid w:val="0013269D"/>
    <w:rsid w:val="0013300B"/>
    <w:rsid w:val="00134BB7"/>
    <w:rsid w:val="00135681"/>
    <w:rsid w:val="00135A63"/>
    <w:rsid w:val="0013763C"/>
    <w:rsid w:val="00141425"/>
    <w:rsid w:val="00142E4B"/>
    <w:rsid w:val="001431DA"/>
    <w:rsid w:val="0014472B"/>
    <w:rsid w:val="00144DBD"/>
    <w:rsid w:val="00153658"/>
    <w:rsid w:val="0015460E"/>
    <w:rsid w:val="001567F5"/>
    <w:rsid w:val="001604B9"/>
    <w:rsid w:val="00160914"/>
    <w:rsid w:val="00162A58"/>
    <w:rsid w:val="00162DE2"/>
    <w:rsid w:val="00164669"/>
    <w:rsid w:val="00165F13"/>
    <w:rsid w:val="00165F21"/>
    <w:rsid w:val="0016624D"/>
    <w:rsid w:val="001675FD"/>
    <w:rsid w:val="00172811"/>
    <w:rsid w:val="00173054"/>
    <w:rsid w:val="00173A37"/>
    <w:rsid w:val="00174758"/>
    <w:rsid w:val="0017781F"/>
    <w:rsid w:val="00180B28"/>
    <w:rsid w:val="00183E7D"/>
    <w:rsid w:val="00185756"/>
    <w:rsid w:val="00185B36"/>
    <w:rsid w:val="001904C6"/>
    <w:rsid w:val="00191395"/>
    <w:rsid w:val="00191DEE"/>
    <w:rsid w:val="001A4C79"/>
    <w:rsid w:val="001A7AC7"/>
    <w:rsid w:val="001B0994"/>
    <w:rsid w:val="001B0EBC"/>
    <w:rsid w:val="001B10F3"/>
    <w:rsid w:val="001B38B5"/>
    <w:rsid w:val="001B3DCC"/>
    <w:rsid w:val="001C41BA"/>
    <w:rsid w:val="001C5070"/>
    <w:rsid w:val="001D30AB"/>
    <w:rsid w:val="001D55A6"/>
    <w:rsid w:val="001D5F77"/>
    <w:rsid w:val="001E33E0"/>
    <w:rsid w:val="001E5036"/>
    <w:rsid w:val="001E50DA"/>
    <w:rsid w:val="001F0B6C"/>
    <w:rsid w:val="001F38D6"/>
    <w:rsid w:val="00201552"/>
    <w:rsid w:val="002020C9"/>
    <w:rsid w:val="00203C41"/>
    <w:rsid w:val="00204C22"/>
    <w:rsid w:val="002067A7"/>
    <w:rsid w:val="002070AF"/>
    <w:rsid w:val="002079D2"/>
    <w:rsid w:val="0021384B"/>
    <w:rsid w:val="00215020"/>
    <w:rsid w:val="0022027D"/>
    <w:rsid w:val="002263B3"/>
    <w:rsid w:val="00234149"/>
    <w:rsid w:val="002344F5"/>
    <w:rsid w:val="00234F88"/>
    <w:rsid w:val="00235199"/>
    <w:rsid w:val="00237772"/>
    <w:rsid w:val="00243A72"/>
    <w:rsid w:val="002454F9"/>
    <w:rsid w:val="00246908"/>
    <w:rsid w:val="00250C18"/>
    <w:rsid w:val="00251C74"/>
    <w:rsid w:val="002532B0"/>
    <w:rsid w:val="002556BC"/>
    <w:rsid w:val="00261586"/>
    <w:rsid w:val="00262931"/>
    <w:rsid w:val="002657F5"/>
    <w:rsid w:val="00272C58"/>
    <w:rsid w:val="00273F20"/>
    <w:rsid w:val="0027547B"/>
    <w:rsid w:val="00276330"/>
    <w:rsid w:val="00283859"/>
    <w:rsid w:val="00283BB2"/>
    <w:rsid w:val="002862DA"/>
    <w:rsid w:val="0029030C"/>
    <w:rsid w:val="00290C40"/>
    <w:rsid w:val="002A28F8"/>
    <w:rsid w:val="002A4263"/>
    <w:rsid w:val="002B081C"/>
    <w:rsid w:val="002B2951"/>
    <w:rsid w:val="002B5B02"/>
    <w:rsid w:val="002C06A6"/>
    <w:rsid w:val="002C14CD"/>
    <w:rsid w:val="002C24E7"/>
    <w:rsid w:val="002C2DAD"/>
    <w:rsid w:val="002C3BCB"/>
    <w:rsid w:val="002C404B"/>
    <w:rsid w:val="002C4648"/>
    <w:rsid w:val="002C4AF0"/>
    <w:rsid w:val="002C7825"/>
    <w:rsid w:val="002D1A3B"/>
    <w:rsid w:val="002D1FFD"/>
    <w:rsid w:val="002D2FBE"/>
    <w:rsid w:val="002D36F5"/>
    <w:rsid w:val="002D6A37"/>
    <w:rsid w:val="002E3046"/>
    <w:rsid w:val="002E33D3"/>
    <w:rsid w:val="002E34F5"/>
    <w:rsid w:val="002E4434"/>
    <w:rsid w:val="002E4C53"/>
    <w:rsid w:val="002E5741"/>
    <w:rsid w:val="002E7D88"/>
    <w:rsid w:val="002F5742"/>
    <w:rsid w:val="003021B8"/>
    <w:rsid w:val="00302882"/>
    <w:rsid w:val="00302A31"/>
    <w:rsid w:val="00302ED4"/>
    <w:rsid w:val="00305654"/>
    <w:rsid w:val="0031541D"/>
    <w:rsid w:val="003171D4"/>
    <w:rsid w:val="003175CC"/>
    <w:rsid w:val="0032189B"/>
    <w:rsid w:val="0032232F"/>
    <w:rsid w:val="003228CA"/>
    <w:rsid w:val="00322DCA"/>
    <w:rsid w:val="00323316"/>
    <w:rsid w:val="00324488"/>
    <w:rsid w:val="003250A2"/>
    <w:rsid w:val="0032546E"/>
    <w:rsid w:val="00327462"/>
    <w:rsid w:val="00327702"/>
    <w:rsid w:val="00331A9F"/>
    <w:rsid w:val="003337E4"/>
    <w:rsid w:val="0033435A"/>
    <w:rsid w:val="00334793"/>
    <w:rsid w:val="0033489B"/>
    <w:rsid w:val="00335D3B"/>
    <w:rsid w:val="003415C1"/>
    <w:rsid w:val="00343FE3"/>
    <w:rsid w:val="003456DA"/>
    <w:rsid w:val="00353053"/>
    <w:rsid w:val="00353F19"/>
    <w:rsid w:val="0035459C"/>
    <w:rsid w:val="00355D1E"/>
    <w:rsid w:val="00357583"/>
    <w:rsid w:val="00357898"/>
    <w:rsid w:val="00361EAB"/>
    <w:rsid w:val="003629EE"/>
    <w:rsid w:val="00362D10"/>
    <w:rsid w:val="003659FB"/>
    <w:rsid w:val="00367915"/>
    <w:rsid w:val="0037118C"/>
    <w:rsid w:val="00372B8E"/>
    <w:rsid w:val="0037329D"/>
    <w:rsid w:val="003733A3"/>
    <w:rsid w:val="00373484"/>
    <w:rsid w:val="00373FD7"/>
    <w:rsid w:val="00377484"/>
    <w:rsid w:val="003775FF"/>
    <w:rsid w:val="003828C1"/>
    <w:rsid w:val="00383534"/>
    <w:rsid w:val="00383C6B"/>
    <w:rsid w:val="00386861"/>
    <w:rsid w:val="00386F65"/>
    <w:rsid w:val="003876C6"/>
    <w:rsid w:val="00387E29"/>
    <w:rsid w:val="00390E57"/>
    <w:rsid w:val="00390FD6"/>
    <w:rsid w:val="00391BB1"/>
    <w:rsid w:val="00392614"/>
    <w:rsid w:val="003A21C7"/>
    <w:rsid w:val="003B205A"/>
    <w:rsid w:val="003B4936"/>
    <w:rsid w:val="003C60CB"/>
    <w:rsid w:val="003D23D9"/>
    <w:rsid w:val="003D356E"/>
    <w:rsid w:val="003D367D"/>
    <w:rsid w:val="003E0C4F"/>
    <w:rsid w:val="003E3EFF"/>
    <w:rsid w:val="003E4CFF"/>
    <w:rsid w:val="003E7809"/>
    <w:rsid w:val="003F2119"/>
    <w:rsid w:val="003F25B9"/>
    <w:rsid w:val="003F3092"/>
    <w:rsid w:val="003F3989"/>
    <w:rsid w:val="004012CF"/>
    <w:rsid w:val="00404D83"/>
    <w:rsid w:val="00406B35"/>
    <w:rsid w:val="00410AAD"/>
    <w:rsid w:val="004145E7"/>
    <w:rsid w:val="004172D8"/>
    <w:rsid w:val="00417F45"/>
    <w:rsid w:val="004219F2"/>
    <w:rsid w:val="004229B5"/>
    <w:rsid w:val="004234B7"/>
    <w:rsid w:val="00426CF3"/>
    <w:rsid w:val="0042745C"/>
    <w:rsid w:val="00427C66"/>
    <w:rsid w:val="004364A8"/>
    <w:rsid w:val="00442742"/>
    <w:rsid w:val="00442783"/>
    <w:rsid w:val="00443DF9"/>
    <w:rsid w:val="00445F90"/>
    <w:rsid w:val="00452D3C"/>
    <w:rsid w:val="00453326"/>
    <w:rsid w:val="004559C3"/>
    <w:rsid w:val="004574C0"/>
    <w:rsid w:val="00461C87"/>
    <w:rsid w:val="00464030"/>
    <w:rsid w:val="00465F3A"/>
    <w:rsid w:val="00467056"/>
    <w:rsid w:val="00472C74"/>
    <w:rsid w:val="00472FB6"/>
    <w:rsid w:val="004764C1"/>
    <w:rsid w:val="004774CA"/>
    <w:rsid w:val="00481CE5"/>
    <w:rsid w:val="0048230A"/>
    <w:rsid w:val="004866CF"/>
    <w:rsid w:val="004900BB"/>
    <w:rsid w:val="00490614"/>
    <w:rsid w:val="004A1F50"/>
    <w:rsid w:val="004A2143"/>
    <w:rsid w:val="004A31C5"/>
    <w:rsid w:val="004A3FD4"/>
    <w:rsid w:val="004A4E04"/>
    <w:rsid w:val="004B3D4A"/>
    <w:rsid w:val="004B5219"/>
    <w:rsid w:val="004C5E06"/>
    <w:rsid w:val="004C6B6F"/>
    <w:rsid w:val="004C76E5"/>
    <w:rsid w:val="004D131D"/>
    <w:rsid w:val="004D699C"/>
    <w:rsid w:val="004D7BCE"/>
    <w:rsid w:val="004F04CF"/>
    <w:rsid w:val="004F2264"/>
    <w:rsid w:val="00502492"/>
    <w:rsid w:val="00503C75"/>
    <w:rsid w:val="005125D5"/>
    <w:rsid w:val="00522DA3"/>
    <w:rsid w:val="00523884"/>
    <w:rsid w:val="0053103F"/>
    <w:rsid w:val="0053287D"/>
    <w:rsid w:val="00536F4A"/>
    <w:rsid w:val="00542F11"/>
    <w:rsid w:val="00543213"/>
    <w:rsid w:val="0055265B"/>
    <w:rsid w:val="005546C1"/>
    <w:rsid w:val="005576BE"/>
    <w:rsid w:val="00560CE9"/>
    <w:rsid w:val="005613B7"/>
    <w:rsid w:val="00561B69"/>
    <w:rsid w:val="00563F97"/>
    <w:rsid w:val="005644F8"/>
    <w:rsid w:val="00571B57"/>
    <w:rsid w:val="0057535F"/>
    <w:rsid w:val="00575B2C"/>
    <w:rsid w:val="00577589"/>
    <w:rsid w:val="00580C32"/>
    <w:rsid w:val="0058316C"/>
    <w:rsid w:val="00583841"/>
    <w:rsid w:val="00586B96"/>
    <w:rsid w:val="00587080"/>
    <w:rsid w:val="0059014E"/>
    <w:rsid w:val="0059127E"/>
    <w:rsid w:val="00594270"/>
    <w:rsid w:val="00594303"/>
    <w:rsid w:val="005A1932"/>
    <w:rsid w:val="005A58AE"/>
    <w:rsid w:val="005A6E4C"/>
    <w:rsid w:val="005A7E1B"/>
    <w:rsid w:val="005B06CF"/>
    <w:rsid w:val="005B7D08"/>
    <w:rsid w:val="005C056B"/>
    <w:rsid w:val="005C18F9"/>
    <w:rsid w:val="005C2D5D"/>
    <w:rsid w:val="005C569C"/>
    <w:rsid w:val="005D1E33"/>
    <w:rsid w:val="005D27E5"/>
    <w:rsid w:val="005D442B"/>
    <w:rsid w:val="005E00A0"/>
    <w:rsid w:val="005E05C0"/>
    <w:rsid w:val="005E1104"/>
    <w:rsid w:val="005E2EAA"/>
    <w:rsid w:val="005E30E6"/>
    <w:rsid w:val="005E4584"/>
    <w:rsid w:val="005E70D3"/>
    <w:rsid w:val="005E7B94"/>
    <w:rsid w:val="005E7E21"/>
    <w:rsid w:val="005F0389"/>
    <w:rsid w:val="005F222E"/>
    <w:rsid w:val="005F4718"/>
    <w:rsid w:val="005F4C99"/>
    <w:rsid w:val="005F6798"/>
    <w:rsid w:val="00600D77"/>
    <w:rsid w:val="006031CD"/>
    <w:rsid w:val="0060472A"/>
    <w:rsid w:val="00606DDB"/>
    <w:rsid w:val="00610575"/>
    <w:rsid w:val="00613F47"/>
    <w:rsid w:val="00623247"/>
    <w:rsid w:val="00623A74"/>
    <w:rsid w:val="00624F5D"/>
    <w:rsid w:val="00626E74"/>
    <w:rsid w:val="00633350"/>
    <w:rsid w:val="00633BA1"/>
    <w:rsid w:val="00635A2B"/>
    <w:rsid w:val="0064335F"/>
    <w:rsid w:val="006449D2"/>
    <w:rsid w:val="006471FA"/>
    <w:rsid w:val="0064744B"/>
    <w:rsid w:val="006519F1"/>
    <w:rsid w:val="00652F09"/>
    <w:rsid w:val="0065378E"/>
    <w:rsid w:val="006610B0"/>
    <w:rsid w:val="006626AC"/>
    <w:rsid w:val="006629FF"/>
    <w:rsid w:val="00665CB5"/>
    <w:rsid w:val="00666FB3"/>
    <w:rsid w:val="006711C0"/>
    <w:rsid w:val="006732B2"/>
    <w:rsid w:val="0067488B"/>
    <w:rsid w:val="006749A3"/>
    <w:rsid w:val="00675207"/>
    <w:rsid w:val="00675232"/>
    <w:rsid w:val="006760AF"/>
    <w:rsid w:val="00680DE3"/>
    <w:rsid w:val="006850FF"/>
    <w:rsid w:val="006877FC"/>
    <w:rsid w:val="00690BCB"/>
    <w:rsid w:val="00690FEC"/>
    <w:rsid w:val="0069651D"/>
    <w:rsid w:val="0069697C"/>
    <w:rsid w:val="006A1B26"/>
    <w:rsid w:val="006A3A33"/>
    <w:rsid w:val="006B1673"/>
    <w:rsid w:val="006C22C7"/>
    <w:rsid w:val="006C47E8"/>
    <w:rsid w:val="006C72B8"/>
    <w:rsid w:val="006D191A"/>
    <w:rsid w:val="006D2920"/>
    <w:rsid w:val="006D529E"/>
    <w:rsid w:val="006D5E57"/>
    <w:rsid w:val="006D65A4"/>
    <w:rsid w:val="006D7845"/>
    <w:rsid w:val="006E0E0D"/>
    <w:rsid w:val="006E4B7A"/>
    <w:rsid w:val="006E529D"/>
    <w:rsid w:val="006E54CF"/>
    <w:rsid w:val="006E751B"/>
    <w:rsid w:val="006F068F"/>
    <w:rsid w:val="006F0AA7"/>
    <w:rsid w:val="006F14E1"/>
    <w:rsid w:val="006F17F5"/>
    <w:rsid w:val="006F5D71"/>
    <w:rsid w:val="006F68EE"/>
    <w:rsid w:val="00702BCB"/>
    <w:rsid w:val="007051F8"/>
    <w:rsid w:val="00707D3C"/>
    <w:rsid w:val="00710368"/>
    <w:rsid w:val="007105F0"/>
    <w:rsid w:val="007169A6"/>
    <w:rsid w:val="0071777C"/>
    <w:rsid w:val="00724267"/>
    <w:rsid w:val="0072590C"/>
    <w:rsid w:val="00730156"/>
    <w:rsid w:val="00732DDB"/>
    <w:rsid w:val="00733BDF"/>
    <w:rsid w:val="00734C09"/>
    <w:rsid w:val="00734EA3"/>
    <w:rsid w:val="00735576"/>
    <w:rsid w:val="00743B8E"/>
    <w:rsid w:val="007441B9"/>
    <w:rsid w:val="007460FE"/>
    <w:rsid w:val="007461C1"/>
    <w:rsid w:val="0074754E"/>
    <w:rsid w:val="00753854"/>
    <w:rsid w:val="007552AF"/>
    <w:rsid w:val="0075612B"/>
    <w:rsid w:val="0075678E"/>
    <w:rsid w:val="0076083B"/>
    <w:rsid w:val="00764CD7"/>
    <w:rsid w:val="007700B0"/>
    <w:rsid w:val="00772C1F"/>
    <w:rsid w:val="0077447D"/>
    <w:rsid w:val="00775C12"/>
    <w:rsid w:val="0078128A"/>
    <w:rsid w:val="00784468"/>
    <w:rsid w:val="007848EC"/>
    <w:rsid w:val="00786ACA"/>
    <w:rsid w:val="00786AE5"/>
    <w:rsid w:val="00787C5E"/>
    <w:rsid w:val="0079088C"/>
    <w:rsid w:val="0079108A"/>
    <w:rsid w:val="00791B16"/>
    <w:rsid w:val="00792804"/>
    <w:rsid w:val="0079454D"/>
    <w:rsid w:val="00795C1F"/>
    <w:rsid w:val="007967B1"/>
    <w:rsid w:val="00796E8F"/>
    <w:rsid w:val="007A181B"/>
    <w:rsid w:val="007A254D"/>
    <w:rsid w:val="007A6DED"/>
    <w:rsid w:val="007A76F4"/>
    <w:rsid w:val="007B0CAC"/>
    <w:rsid w:val="007B16AE"/>
    <w:rsid w:val="007B2F91"/>
    <w:rsid w:val="007B791A"/>
    <w:rsid w:val="007C1FF8"/>
    <w:rsid w:val="007C4969"/>
    <w:rsid w:val="007C4F2E"/>
    <w:rsid w:val="007D02E7"/>
    <w:rsid w:val="007D335B"/>
    <w:rsid w:val="007E39BE"/>
    <w:rsid w:val="007E54E6"/>
    <w:rsid w:val="007F332A"/>
    <w:rsid w:val="007F60F5"/>
    <w:rsid w:val="007F750F"/>
    <w:rsid w:val="008013E2"/>
    <w:rsid w:val="00801BC1"/>
    <w:rsid w:val="00805D5F"/>
    <w:rsid w:val="00807F27"/>
    <w:rsid w:val="00813626"/>
    <w:rsid w:val="00813D49"/>
    <w:rsid w:val="00813FD7"/>
    <w:rsid w:val="00815649"/>
    <w:rsid w:val="008173F3"/>
    <w:rsid w:val="008203A1"/>
    <w:rsid w:val="00822F5B"/>
    <w:rsid w:val="008258A2"/>
    <w:rsid w:val="00831D38"/>
    <w:rsid w:val="00833BAA"/>
    <w:rsid w:val="00833CB1"/>
    <w:rsid w:val="00837E77"/>
    <w:rsid w:val="008410E3"/>
    <w:rsid w:val="00843A4A"/>
    <w:rsid w:val="008454FB"/>
    <w:rsid w:val="008519F1"/>
    <w:rsid w:val="0085441D"/>
    <w:rsid w:val="008565F5"/>
    <w:rsid w:val="00857CD2"/>
    <w:rsid w:val="00861398"/>
    <w:rsid w:val="008622D5"/>
    <w:rsid w:val="0086301A"/>
    <w:rsid w:val="00864CB9"/>
    <w:rsid w:val="008651C6"/>
    <w:rsid w:val="00866591"/>
    <w:rsid w:val="00866DC7"/>
    <w:rsid w:val="00872DFB"/>
    <w:rsid w:val="008735EA"/>
    <w:rsid w:val="00876B73"/>
    <w:rsid w:val="008817C9"/>
    <w:rsid w:val="00881837"/>
    <w:rsid w:val="00882B5F"/>
    <w:rsid w:val="0088377B"/>
    <w:rsid w:val="00890394"/>
    <w:rsid w:val="0089190A"/>
    <w:rsid w:val="00892244"/>
    <w:rsid w:val="008A2383"/>
    <w:rsid w:val="008A4DD1"/>
    <w:rsid w:val="008B11EA"/>
    <w:rsid w:val="008B3C8C"/>
    <w:rsid w:val="008B3EFA"/>
    <w:rsid w:val="008B7850"/>
    <w:rsid w:val="008B7A0A"/>
    <w:rsid w:val="008C0030"/>
    <w:rsid w:val="008C06C8"/>
    <w:rsid w:val="008C1ABE"/>
    <w:rsid w:val="008C752D"/>
    <w:rsid w:val="008D01C4"/>
    <w:rsid w:val="008D1A9C"/>
    <w:rsid w:val="008D38A9"/>
    <w:rsid w:val="008D7DB3"/>
    <w:rsid w:val="008E00E6"/>
    <w:rsid w:val="008E166C"/>
    <w:rsid w:val="008E6F88"/>
    <w:rsid w:val="008F1BA5"/>
    <w:rsid w:val="008F242B"/>
    <w:rsid w:val="008F53CF"/>
    <w:rsid w:val="008F60DF"/>
    <w:rsid w:val="008F61A4"/>
    <w:rsid w:val="008F6A5E"/>
    <w:rsid w:val="00910825"/>
    <w:rsid w:val="00913736"/>
    <w:rsid w:val="0091431F"/>
    <w:rsid w:val="009148CD"/>
    <w:rsid w:val="00926420"/>
    <w:rsid w:val="009273FD"/>
    <w:rsid w:val="00931C24"/>
    <w:rsid w:val="0093384E"/>
    <w:rsid w:val="00934491"/>
    <w:rsid w:val="00934BDB"/>
    <w:rsid w:val="00941E21"/>
    <w:rsid w:val="0094264E"/>
    <w:rsid w:val="009441D2"/>
    <w:rsid w:val="00945071"/>
    <w:rsid w:val="00945461"/>
    <w:rsid w:val="00946B9A"/>
    <w:rsid w:val="00950282"/>
    <w:rsid w:val="00951410"/>
    <w:rsid w:val="00951A25"/>
    <w:rsid w:val="00952F62"/>
    <w:rsid w:val="00960BF3"/>
    <w:rsid w:val="0096644E"/>
    <w:rsid w:val="00967894"/>
    <w:rsid w:val="0097290C"/>
    <w:rsid w:val="00975942"/>
    <w:rsid w:val="00976C92"/>
    <w:rsid w:val="00983007"/>
    <w:rsid w:val="00984C46"/>
    <w:rsid w:val="00985720"/>
    <w:rsid w:val="0098683B"/>
    <w:rsid w:val="00992EE2"/>
    <w:rsid w:val="009945FF"/>
    <w:rsid w:val="00997F56"/>
    <w:rsid w:val="009A0A43"/>
    <w:rsid w:val="009A247B"/>
    <w:rsid w:val="009A415D"/>
    <w:rsid w:val="009A5131"/>
    <w:rsid w:val="009A599D"/>
    <w:rsid w:val="009A7F63"/>
    <w:rsid w:val="009B62C7"/>
    <w:rsid w:val="009B63AA"/>
    <w:rsid w:val="009C298D"/>
    <w:rsid w:val="009C53D3"/>
    <w:rsid w:val="009C6972"/>
    <w:rsid w:val="009D0F13"/>
    <w:rsid w:val="009D19EC"/>
    <w:rsid w:val="009D36B1"/>
    <w:rsid w:val="009D5B2E"/>
    <w:rsid w:val="009D6F0F"/>
    <w:rsid w:val="009D7029"/>
    <w:rsid w:val="009D7990"/>
    <w:rsid w:val="009D7D50"/>
    <w:rsid w:val="009E0A44"/>
    <w:rsid w:val="009E3CDE"/>
    <w:rsid w:val="009E3F0F"/>
    <w:rsid w:val="009F247A"/>
    <w:rsid w:val="009F2A41"/>
    <w:rsid w:val="009F6339"/>
    <w:rsid w:val="00A0128E"/>
    <w:rsid w:val="00A0203F"/>
    <w:rsid w:val="00A035DC"/>
    <w:rsid w:val="00A05238"/>
    <w:rsid w:val="00A118C2"/>
    <w:rsid w:val="00A13336"/>
    <w:rsid w:val="00A25DDE"/>
    <w:rsid w:val="00A2779E"/>
    <w:rsid w:val="00A27FE5"/>
    <w:rsid w:val="00A33D7A"/>
    <w:rsid w:val="00A359B9"/>
    <w:rsid w:val="00A36108"/>
    <w:rsid w:val="00A40028"/>
    <w:rsid w:val="00A43AED"/>
    <w:rsid w:val="00A455EE"/>
    <w:rsid w:val="00A464AF"/>
    <w:rsid w:val="00A54894"/>
    <w:rsid w:val="00A55BE6"/>
    <w:rsid w:val="00A57990"/>
    <w:rsid w:val="00A62BD1"/>
    <w:rsid w:val="00A66610"/>
    <w:rsid w:val="00A66EA3"/>
    <w:rsid w:val="00A711C6"/>
    <w:rsid w:val="00A718DC"/>
    <w:rsid w:val="00A73500"/>
    <w:rsid w:val="00A821B4"/>
    <w:rsid w:val="00A86144"/>
    <w:rsid w:val="00A86FCE"/>
    <w:rsid w:val="00A87268"/>
    <w:rsid w:val="00A925DC"/>
    <w:rsid w:val="00A96C56"/>
    <w:rsid w:val="00A9785A"/>
    <w:rsid w:val="00AA02E6"/>
    <w:rsid w:val="00AA0C30"/>
    <w:rsid w:val="00AA0E80"/>
    <w:rsid w:val="00AA2B9E"/>
    <w:rsid w:val="00AA3309"/>
    <w:rsid w:val="00AA4D3F"/>
    <w:rsid w:val="00AA6B45"/>
    <w:rsid w:val="00AA711B"/>
    <w:rsid w:val="00AA7B8E"/>
    <w:rsid w:val="00AB063A"/>
    <w:rsid w:val="00AB2CC1"/>
    <w:rsid w:val="00AB3FC3"/>
    <w:rsid w:val="00AB7D45"/>
    <w:rsid w:val="00AC3A22"/>
    <w:rsid w:val="00AC4E8A"/>
    <w:rsid w:val="00AC4F0C"/>
    <w:rsid w:val="00AC549F"/>
    <w:rsid w:val="00AD12F0"/>
    <w:rsid w:val="00AD4AF6"/>
    <w:rsid w:val="00AD4EBA"/>
    <w:rsid w:val="00AD5060"/>
    <w:rsid w:val="00AE0840"/>
    <w:rsid w:val="00AE0ED0"/>
    <w:rsid w:val="00AE26FB"/>
    <w:rsid w:val="00AE6C10"/>
    <w:rsid w:val="00AF7E94"/>
    <w:rsid w:val="00B01DCB"/>
    <w:rsid w:val="00B02E0F"/>
    <w:rsid w:val="00B04442"/>
    <w:rsid w:val="00B04870"/>
    <w:rsid w:val="00B117C3"/>
    <w:rsid w:val="00B14E03"/>
    <w:rsid w:val="00B15EC7"/>
    <w:rsid w:val="00B16422"/>
    <w:rsid w:val="00B221E6"/>
    <w:rsid w:val="00B25FF0"/>
    <w:rsid w:val="00B316E2"/>
    <w:rsid w:val="00B31C2B"/>
    <w:rsid w:val="00B326C6"/>
    <w:rsid w:val="00B376A8"/>
    <w:rsid w:val="00B3786A"/>
    <w:rsid w:val="00B40CE7"/>
    <w:rsid w:val="00B40D6D"/>
    <w:rsid w:val="00B416E6"/>
    <w:rsid w:val="00B421C3"/>
    <w:rsid w:val="00B445E5"/>
    <w:rsid w:val="00B460C4"/>
    <w:rsid w:val="00B50190"/>
    <w:rsid w:val="00B503C4"/>
    <w:rsid w:val="00B51BA5"/>
    <w:rsid w:val="00B603F9"/>
    <w:rsid w:val="00B61B7D"/>
    <w:rsid w:val="00B63724"/>
    <w:rsid w:val="00B720F9"/>
    <w:rsid w:val="00B73130"/>
    <w:rsid w:val="00B75831"/>
    <w:rsid w:val="00B779E5"/>
    <w:rsid w:val="00B84161"/>
    <w:rsid w:val="00B86858"/>
    <w:rsid w:val="00B87E4C"/>
    <w:rsid w:val="00B91673"/>
    <w:rsid w:val="00B92BE2"/>
    <w:rsid w:val="00B9461A"/>
    <w:rsid w:val="00B968B6"/>
    <w:rsid w:val="00BA2DE1"/>
    <w:rsid w:val="00BB1205"/>
    <w:rsid w:val="00BB29C8"/>
    <w:rsid w:val="00BB3EDE"/>
    <w:rsid w:val="00BB454D"/>
    <w:rsid w:val="00BB61F5"/>
    <w:rsid w:val="00BB7A38"/>
    <w:rsid w:val="00BC25D3"/>
    <w:rsid w:val="00BC2A64"/>
    <w:rsid w:val="00BC3541"/>
    <w:rsid w:val="00BC5A78"/>
    <w:rsid w:val="00BC65BE"/>
    <w:rsid w:val="00BD3731"/>
    <w:rsid w:val="00BE140C"/>
    <w:rsid w:val="00BE2ADA"/>
    <w:rsid w:val="00BE69C8"/>
    <w:rsid w:val="00BF0FCC"/>
    <w:rsid w:val="00BF2AC1"/>
    <w:rsid w:val="00BF422E"/>
    <w:rsid w:val="00BF5131"/>
    <w:rsid w:val="00BF7748"/>
    <w:rsid w:val="00C003DB"/>
    <w:rsid w:val="00C01499"/>
    <w:rsid w:val="00C03458"/>
    <w:rsid w:val="00C04024"/>
    <w:rsid w:val="00C1097A"/>
    <w:rsid w:val="00C12588"/>
    <w:rsid w:val="00C1277A"/>
    <w:rsid w:val="00C12D39"/>
    <w:rsid w:val="00C20B3F"/>
    <w:rsid w:val="00C220CA"/>
    <w:rsid w:val="00C224AB"/>
    <w:rsid w:val="00C22DA3"/>
    <w:rsid w:val="00C266CE"/>
    <w:rsid w:val="00C279A6"/>
    <w:rsid w:val="00C3294A"/>
    <w:rsid w:val="00C34B23"/>
    <w:rsid w:val="00C35CF2"/>
    <w:rsid w:val="00C36D44"/>
    <w:rsid w:val="00C40B77"/>
    <w:rsid w:val="00C46D80"/>
    <w:rsid w:val="00C47930"/>
    <w:rsid w:val="00C54911"/>
    <w:rsid w:val="00C5656D"/>
    <w:rsid w:val="00C62359"/>
    <w:rsid w:val="00C63519"/>
    <w:rsid w:val="00C6435C"/>
    <w:rsid w:val="00C703A7"/>
    <w:rsid w:val="00C76594"/>
    <w:rsid w:val="00C80E4C"/>
    <w:rsid w:val="00C844C8"/>
    <w:rsid w:val="00C86F88"/>
    <w:rsid w:val="00C9052C"/>
    <w:rsid w:val="00C91704"/>
    <w:rsid w:val="00C91A6F"/>
    <w:rsid w:val="00C96F7F"/>
    <w:rsid w:val="00CA1302"/>
    <w:rsid w:val="00CA1B76"/>
    <w:rsid w:val="00CA571B"/>
    <w:rsid w:val="00CB1DDC"/>
    <w:rsid w:val="00CB2AA5"/>
    <w:rsid w:val="00CB3AAA"/>
    <w:rsid w:val="00CB471E"/>
    <w:rsid w:val="00CB5272"/>
    <w:rsid w:val="00CB638B"/>
    <w:rsid w:val="00CC0106"/>
    <w:rsid w:val="00CC5200"/>
    <w:rsid w:val="00CC793D"/>
    <w:rsid w:val="00CD21AF"/>
    <w:rsid w:val="00CD4CB5"/>
    <w:rsid w:val="00CD566C"/>
    <w:rsid w:val="00CE001D"/>
    <w:rsid w:val="00CE2BDB"/>
    <w:rsid w:val="00CE6A7D"/>
    <w:rsid w:val="00CF0A2F"/>
    <w:rsid w:val="00CF1920"/>
    <w:rsid w:val="00CF4103"/>
    <w:rsid w:val="00CF669B"/>
    <w:rsid w:val="00CF689B"/>
    <w:rsid w:val="00D016C8"/>
    <w:rsid w:val="00D0575B"/>
    <w:rsid w:val="00D10C34"/>
    <w:rsid w:val="00D11A76"/>
    <w:rsid w:val="00D13980"/>
    <w:rsid w:val="00D204B0"/>
    <w:rsid w:val="00D24425"/>
    <w:rsid w:val="00D306C0"/>
    <w:rsid w:val="00D31F02"/>
    <w:rsid w:val="00D34D95"/>
    <w:rsid w:val="00D3522E"/>
    <w:rsid w:val="00D354C9"/>
    <w:rsid w:val="00D37A69"/>
    <w:rsid w:val="00D40459"/>
    <w:rsid w:val="00D4367E"/>
    <w:rsid w:val="00D454C3"/>
    <w:rsid w:val="00D53E0F"/>
    <w:rsid w:val="00D54ACF"/>
    <w:rsid w:val="00D566BD"/>
    <w:rsid w:val="00D57C7E"/>
    <w:rsid w:val="00D603F5"/>
    <w:rsid w:val="00D608F0"/>
    <w:rsid w:val="00D6157C"/>
    <w:rsid w:val="00D618C1"/>
    <w:rsid w:val="00D644D7"/>
    <w:rsid w:val="00D7021C"/>
    <w:rsid w:val="00D70D41"/>
    <w:rsid w:val="00D71867"/>
    <w:rsid w:val="00D73843"/>
    <w:rsid w:val="00D74D03"/>
    <w:rsid w:val="00D75E95"/>
    <w:rsid w:val="00D77001"/>
    <w:rsid w:val="00D77C28"/>
    <w:rsid w:val="00D8021F"/>
    <w:rsid w:val="00D83588"/>
    <w:rsid w:val="00D86E0E"/>
    <w:rsid w:val="00D95289"/>
    <w:rsid w:val="00DA1322"/>
    <w:rsid w:val="00DA1607"/>
    <w:rsid w:val="00DA163A"/>
    <w:rsid w:val="00DA3CFA"/>
    <w:rsid w:val="00DA5A06"/>
    <w:rsid w:val="00DB04E6"/>
    <w:rsid w:val="00DB0D78"/>
    <w:rsid w:val="00DB31E2"/>
    <w:rsid w:val="00DB7698"/>
    <w:rsid w:val="00DC06F2"/>
    <w:rsid w:val="00DC0B9D"/>
    <w:rsid w:val="00DC6E55"/>
    <w:rsid w:val="00DD0128"/>
    <w:rsid w:val="00DD0864"/>
    <w:rsid w:val="00DD10F8"/>
    <w:rsid w:val="00DD1DB9"/>
    <w:rsid w:val="00DD3542"/>
    <w:rsid w:val="00DD4135"/>
    <w:rsid w:val="00DF0CD9"/>
    <w:rsid w:val="00DF1F3D"/>
    <w:rsid w:val="00DF444D"/>
    <w:rsid w:val="00DF4568"/>
    <w:rsid w:val="00DF5D8A"/>
    <w:rsid w:val="00DF69F7"/>
    <w:rsid w:val="00E0256C"/>
    <w:rsid w:val="00E02E41"/>
    <w:rsid w:val="00E03BD4"/>
    <w:rsid w:val="00E03FC0"/>
    <w:rsid w:val="00E053CC"/>
    <w:rsid w:val="00E053E2"/>
    <w:rsid w:val="00E10195"/>
    <w:rsid w:val="00E16A06"/>
    <w:rsid w:val="00E17218"/>
    <w:rsid w:val="00E20D12"/>
    <w:rsid w:val="00E22167"/>
    <w:rsid w:val="00E246B9"/>
    <w:rsid w:val="00E3099B"/>
    <w:rsid w:val="00E35479"/>
    <w:rsid w:val="00E37406"/>
    <w:rsid w:val="00E4391F"/>
    <w:rsid w:val="00E47BD7"/>
    <w:rsid w:val="00E5580C"/>
    <w:rsid w:val="00E56E43"/>
    <w:rsid w:val="00E56F5A"/>
    <w:rsid w:val="00E601E9"/>
    <w:rsid w:val="00E65E45"/>
    <w:rsid w:val="00E7107D"/>
    <w:rsid w:val="00E71FBF"/>
    <w:rsid w:val="00E77183"/>
    <w:rsid w:val="00E826F2"/>
    <w:rsid w:val="00E82A3C"/>
    <w:rsid w:val="00E85E0C"/>
    <w:rsid w:val="00E85F69"/>
    <w:rsid w:val="00E86AD3"/>
    <w:rsid w:val="00E914A7"/>
    <w:rsid w:val="00E91FAB"/>
    <w:rsid w:val="00E92133"/>
    <w:rsid w:val="00E94019"/>
    <w:rsid w:val="00E94C45"/>
    <w:rsid w:val="00E96B5F"/>
    <w:rsid w:val="00EA63AD"/>
    <w:rsid w:val="00EA7179"/>
    <w:rsid w:val="00EB1DD1"/>
    <w:rsid w:val="00EB402D"/>
    <w:rsid w:val="00EB5F78"/>
    <w:rsid w:val="00EB6E65"/>
    <w:rsid w:val="00EC6E5B"/>
    <w:rsid w:val="00EC741C"/>
    <w:rsid w:val="00ED4E8B"/>
    <w:rsid w:val="00ED5794"/>
    <w:rsid w:val="00ED7582"/>
    <w:rsid w:val="00ED7766"/>
    <w:rsid w:val="00ED78C4"/>
    <w:rsid w:val="00EE3F0B"/>
    <w:rsid w:val="00EE5BA4"/>
    <w:rsid w:val="00EF35D4"/>
    <w:rsid w:val="00EF3BD8"/>
    <w:rsid w:val="00EF5823"/>
    <w:rsid w:val="00EF5D1F"/>
    <w:rsid w:val="00F00EEA"/>
    <w:rsid w:val="00F0204A"/>
    <w:rsid w:val="00F062D1"/>
    <w:rsid w:val="00F0673E"/>
    <w:rsid w:val="00F067E9"/>
    <w:rsid w:val="00F149D9"/>
    <w:rsid w:val="00F14A5E"/>
    <w:rsid w:val="00F16492"/>
    <w:rsid w:val="00F21752"/>
    <w:rsid w:val="00F22138"/>
    <w:rsid w:val="00F32FD0"/>
    <w:rsid w:val="00F335EA"/>
    <w:rsid w:val="00F33807"/>
    <w:rsid w:val="00F342E4"/>
    <w:rsid w:val="00F37A80"/>
    <w:rsid w:val="00F455F4"/>
    <w:rsid w:val="00F46374"/>
    <w:rsid w:val="00F5679B"/>
    <w:rsid w:val="00F57EDC"/>
    <w:rsid w:val="00F6530E"/>
    <w:rsid w:val="00F6661D"/>
    <w:rsid w:val="00F70046"/>
    <w:rsid w:val="00F70889"/>
    <w:rsid w:val="00F71A78"/>
    <w:rsid w:val="00F71F80"/>
    <w:rsid w:val="00F73E7C"/>
    <w:rsid w:val="00F80BCF"/>
    <w:rsid w:val="00F81921"/>
    <w:rsid w:val="00F824F3"/>
    <w:rsid w:val="00F843B2"/>
    <w:rsid w:val="00F9427A"/>
    <w:rsid w:val="00F9543B"/>
    <w:rsid w:val="00F96DE6"/>
    <w:rsid w:val="00FA47EB"/>
    <w:rsid w:val="00FA63F7"/>
    <w:rsid w:val="00FB1F0A"/>
    <w:rsid w:val="00FB68C1"/>
    <w:rsid w:val="00FC183B"/>
    <w:rsid w:val="00FC20D9"/>
    <w:rsid w:val="00FC62A1"/>
    <w:rsid w:val="00FD1B41"/>
    <w:rsid w:val="00FD24B1"/>
    <w:rsid w:val="00FD29AC"/>
    <w:rsid w:val="00FD515A"/>
    <w:rsid w:val="00FE0155"/>
    <w:rsid w:val="00FE3FA7"/>
    <w:rsid w:val="00FE6B62"/>
    <w:rsid w:val="00FF0F2D"/>
    <w:rsid w:val="00FF2507"/>
    <w:rsid w:val="00FF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5613B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E4421-DF08-45A0-9B4F-6363BFAD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964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subject/>
  <dc:creator>МФ</dc:creator>
  <cp:keywords/>
  <cp:lastModifiedBy>Budjet2</cp:lastModifiedBy>
  <cp:revision>21</cp:revision>
  <cp:lastPrinted>2021-07-20T10:12:00Z</cp:lastPrinted>
  <dcterms:created xsi:type="dcterms:W3CDTF">2023-04-03T06:26:00Z</dcterms:created>
  <dcterms:modified xsi:type="dcterms:W3CDTF">2023-04-04T04:22:00Z</dcterms:modified>
</cp:coreProperties>
</file>